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574632" w:rsidRDefault="00597905" w:rsidP="00FC0B5A">
      <w:pPr>
        <w:rPr>
          <w:rFonts w:ascii="Times New Roman" w:hAnsi="Times New Roman"/>
          <w:b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>
        <w:rPr>
          <w:rFonts w:ascii="Times New Roman" w:hAnsi="Times New Roman"/>
          <w:b/>
          <w:snapToGrid w:val="0"/>
          <w:sz w:val="20"/>
          <w:szCs w:val="20"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</w:rPr>
        <w:t xml:space="preserve"> 4</w:t>
      </w:r>
      <w:r w:rsidRPr="00597905">
        <w:rPr>
          <w:rFonts w:ascii="Times New Roman" w:hAnsi="Times New Roman"/>
          <w:b/>
          <w:snapToGrid w:val="0"/>
          <w:lang w:val="ru-RU"/>
        </w:rPr>
        <w:t xml:space="preserve"> </w:t>
      </w:r>
      <w:r w:rsidRPr="0093186E">
        <w:rPr>
          <w:rFonts w:ascii="Times New Roman" w:hAnsi="Times New Roman"/>
          <w:b/>
          <w:snapToGrid w:val="0"/>
          <w:sz w:val="20"/>
          <w:szCs w:val="20"/>
          <w:lang w:val="ru-RU"/>
        </w:rPr>
        <w:t>В</w:t>
      </w:r>
    </w:p>
    <w:p w:rsidR="00FC0B5A" w:rsidRDefault="00AC614A" w:rsidP="00FC0B5A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lang w:val="ru-RU"/>
        </w:rPr>
        <w:t>В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>
        <w:rPr>
          <w:rFonts w:ascii="Times New Roman" w:hAnsi="Times New Roman"/>
          <w:b/>
          <w:snapToGrid w:val="0"/>
          <w:lang w:val="ru-RU"/>
        </w:rPr>
        <w:t>ТЕХНИЧКО-ТЕХНОЛОШК</w:t>
      </w:r>
      <w:r w:rsidR="00FC0B5A">
        <w:rPr>
          <w:rFonts w:ascii="Times New Roman" w:hAnsi="Times New Roman"/>
          <w:b/>
          <w:snapToGrid w:val="0"/>
          <w:lang w:val="ru-RU"/>
        </w:rPr>
        <w:t>ИХ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820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20AE8" w:rsidRPr="00820AE8">
        <w:rPr>
          <w:rFonts w:ascii="Times New Roman" w:hAnsi="Times New Roman"/>
          <w:b/>
          <w:sz w:val="20"/>
          <w:szCs w:val="20"/>
        </w:rPr>
        <w:t>Факултет</w:t>
      </w:r>
      <w:proofErr w:type="spellEnd"/>
      <w:r w:rsidR="00820AE8" w:rsidRPr="00820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20AE8" w:rsidRPr="00820AE8">
        <w:rPr>
          <w:rFonts w:ascii="Times New Roman" w:hAnsi="Times New Roman"/>
          <w:b/>
          <w:sz w:val="20"/>
          <w:szCs w:val="20"/>
        </w:rPr>
        <w:t>организационих</w:t>
      </w:r>
      <w:proofErr w:type="spellEnd"/>
      <w:r w:rsidR="00820AE8" w:rsidRPr="00820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20AE8" w:rsidRPr="00820AE8">
        <w:rPr>
          <w:rFonts w:ascii="Times New Roman" w:hAnsi="Times New Roman"/>
          <w:b/>
          <w:sz w:val="20"/>
          <w:szCs w:val="20"/>
        </w:rPr>
        <w:t>наука</w:t>
      </w:r>
      <w:proofErr w:type="spellEnd"/>
      <w:r w:rsidR="00820AE8" w:rsidRPr="00820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20AE8" w:rsidRPr="00820AE8">
        <w:rPr>
          <w:rFonts w:ascii="Times New Roman" w:hAnsi="Times New Roman"/>
          <w:b/>
          <w:sz w:val="20"/>
          <w:szCs w:val="20"/>
        </w:rPr>
        <w:t>Универзитета</w:t>
      </w:r>
      <w:proofErr w:type="spellEnd"/>
      <w:r w:rsidR="00820AE8" w:rsidRPr="00820AE8">
        <w:rPr>
          <w:rFonts w:ascii="Times New Roman" w:hAnsi="Times New Roman"/>
          <w:b/>
          <w:sz w:val="20"/>
          <w:szCs w:val="20"/>
        </w:rPr>
        <w:t xml:space="preserve"> у </w:t>
      </w:r>
      <w:proofErr w:type="spellStart"/>
      <w:r w:rsidR="00820AE8" w:rsidRPr="00820AE8">
        <w:rPr>
          <w:rFonts w:ascii="Times New Roman" w:hAnsi="Times New Roman"/>
          <w:b/>
          <w:sz w:val="20"/>
          <w:szCs w:val="20"/>
        </w:rPr>
        <w:t>Београду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820AE8">
        <w:rPr>
          <w:rFonts w:ascii="Times New Roman" w:hAnsi="Times New Roman"/>
          <w:b/>
          <w:sz w:val="20"/>
          <w:szCs w:val="20"/>
        </w:rPr>
        <w:t>Софтверско</w:t>
      </w:r>
      <w:proofErr w:type="spellEnd"/>
      <w:r w:rsidR="00820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20AE8">
        <w:rPr>
          <w:rFonts w:ascii="Times New Roman" w:hAnsi="Times New Roman"/>
          <w:b/>
          <w:sz w:val="20"/>
          <w:szCs w:val="20"/>
        </w:rPr>
        <w:t>инжењерство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бирају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820AE8">
        <w:rPr>
          <w:rFonts w:ascii="Times New Roman" w:hAnsi="Times New Roman"/>
          <w:b/>
          <w:sz w:val="20"/>
          <w:szCs w:val="20"/>
        </w:rPr>
        <w:t>један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820AE8">
        <w:rPr>
          <w:rFonts w:ascii="Times New Roman" w:hAnsi="Times New Roman"/>
          <w:b/>
          <w:sz w:val="20"/>
          <w:szCs w:val="20"/>
        </w:rPr>
        <w:t>један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Имена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Pr="00820AE8" w:rsidRDefault="00820AE8" w:rsidP="0082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 w:rsidRPr="00820AE8">
        <w:rPr>
          <w:rFonts w:ascii="Times New Roman" w:hAnsi="Times New Roman"/>
          <w:b/>
          <w:sz w:val="20"/>
          <w:szCs w:val="20"/>
        </w:rPr>
        <w:t xml:space="preserve">1. </w:t>
      </w:r>
      <w:proofErr w:type="spellStart"/>
      <w:proofErr w:type="gramStart"/>
      <w:r w:rsidRPr="00820AE8">
        <w:rPr>
          <w:rFonts w:ascii="Times New Roman" w:hAnsi="Times New Roman"/>
          <w:b/>
          <w:sz w:val="20"/>
          <w:szCs w:val="20"/>
        </w:rPr>
        <w:t>др</w:t>
      </w:r>
      <w:proofErr w:type="spellEnd"/>
      <w:proofErr w:type="gramEnd"/>
      <w:r w:rsidRPr="00820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20AE8">
        <w:rPr>
          <w:rFonts w:ascii="Times New Roman" w:hAnsi="Times New Roman"/>
          <w:b/>
          <w:sz w:val="20"/>
          <w:szCs w:val="20"/>
        </w:rPr>
        <w:t>Зоран</w:t>
      </w:r>
      <w:proofErr w:type="spellEnd"/>
      <w:r w:rsidRPr="00820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20AE8">
        <w:rPr>
          <w:rFonts w:ascii="Times New Roman" w:hAnsi="Times New Roman"/>
          <w:b/>
          <w:sz w:val="20"/>
          <w:szCs w:val="20"/>
        </w:rPr>
        <w:t>Шеварац</w:t>
      </w:r>
      <w:proofErr w:type="spellEnd"/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- </w:t>
      </w:r>
      <w:proofErr w:type="spellStart"/>
      <w:r>
        <w:rPr>
          <w:rFonts w:ascii="Times New Roman" w:hAnsi="Times New Roman"/>
          <w:b/>
        </w:rPr>
        <w:t>Основни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биографски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подаци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средње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презиме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B23D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23D17">
        <w:rPr>
          <w:rFonts w:ascii="Times New Roman" w:hAnsi="Times New Roman"/>
          <w:b/>
          <w:sz w:val="20"/>
          <w:szCs w:val="20"/>
        </w:rPr>
        <w:t>Зоран</w:t>
      </w:r>
      <w:proofErr w:type="spellEnd"/>
      <w:r w:rsidR="00B23D17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B23D17">
        <w:rPr>
          <w:rFonts w:ascii="Times New Roman" w:hAnsi="Times New Roman"/>
          <w:b/>
          <w:sz w:val="20"/>
          <w:szCs w:val="20"/>
        </w:rPr>
        <w:t>Влатко</w:t>
      </w:r>
      <w:proofErr w:type="spellEnd"/>
      <w:r w:rsidR="00B23D17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B23D17">
        <w:rPr>
          <w:rFonts w:ascii="Times New Roman" w:hAnsi="Times New Roman"/>
          <w:b/>
          <w:sz w:val="20"/>
          <w:szCs w:val="20"/>
        </w:rPr>
        <w:t>Шеварац</w:t>
      </w:r>
      <w:proofErr w:type="spellEnd"/>
    </w:p>
    <w:p w:rsidR="00FC0B5A" w:rsidRPr="00B23D17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Датум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рођења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B23D17">
        <w:rPr>
          <w:rFonts w:ascii="Times New Roman" w:hAnsi="Times New Roman"/>
          <w:sz w:val="20"/>
          <w:szCs w:val="20"/>
        </w:rPr>
        <w:t xml:space="preserve"> </w:t>
      </w:r>
      <w:r w:rsidR="00B23D17" w:rsidRPr="00B23D17">
        <w:rPr>
          <w:rFonts w:ascii="Times New Roman" w:hAnsi="Times New Roman"/>
          <w:b/>
          <w:sz w:val="20"/>
          <w:szCs w:val="20"/>
        </w:rPr>
        <w:t xml:space="preserve">18.01.1977., </w:t>
      </w:r>
      <w:proofErr w:type="spellStart"/>
      <w:r w:rsidR="00B23D17" w:rsidRPr="00B23D17">
        <w:rPr>
          <w:rFonts w:ascii="Times New Roman" w:hAnsi="Times New Roman"/>
          <w:b/>
          <w:sz w:val="20"/>
          <w:szCs w:val="20"/>
        </w:rPr>
        <w:t>Београд</w:t>
      </w:r>
      <w:proofErr w:type="spellEnd"/>
      <w:r w:rsidR="00B23D17" w:rsidRPr="00B23D17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B23D17" w:rsidRPr="00B23D17">
        <w:rPr>
          <w:rFonts w:ascii="Times New Roman" w:hAnsi="Times New Roman"/>
          <w:b/>
          <w:sz w:val="20"/>
          <w:szCs w:val="20"/>
        </w:rPr>
        <w:t>Србија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Установа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где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01300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3008" w:rsidRPr="00013008">
        <w:rPr>
          <w:rFonts w:ascii="Times New Roman" w:hAnsi="Times New Roman"/>
          <w:b/>
          <w:sz w:val="20"/>
          <w:szCs w:val="20"/>
        </w:rPr>
        <w:t>Факултет</w:t>
      </w:r>
      <w:proofErr w:type="spellEnd"/>
      <w:r w:rsidR="00013008" w:rsidRPr="0001300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13008" w:rsidRPr="00013008">
        <w:rPr>
          <w:rFonts w:ascii="Times New Roman" w:hAnsi="Times New Roman"/>
          <w:b/>
          <w:sz w:val="20"/>
          <w:szCs w:val="20"/>
        </w:rPr>
        <w:t>организационих</w:t>
      </w:r>
      <w:proofErr w:type="spellEnd"/>
      <w:r w:rsidR="00013008" w:rsidRPr="0001300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13008" w:rsidRPr="00013008">
        <w:rPr>
          <w:rFonts w:ascii="Times New Roman" w:hAnsi="Times New Roman"/>
          <w:b/>
          <w:sz w:val="20"/>
          <w:szCs w:val="20"/>
        </w:rPr>
        <w:t>наука</w:t>
      </w:r>
      <w:proofErr w:type="spellEnd"/>
      <w:r w:rsidR="00013008" w:rsidRPr="0001300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13008" w:rsidRPr="00013008">
        <w:rPr>
          <w:rFonts w:ascii="Times New Roman" w:hAnsi="Times New Roman"/>
          <w:b/>
          <w:sz w:val="20"/>
          <w:szCs w:val="20"/>
        </w:rPr>
        <w:t>Универзитета</w:t>
      </w:r>
      <w:proofErr w:type="spellEnd"/>
      <w:r w:rsidR="00013008" w:rsidRPr="00013008">
        <w:rPr>
          <w:rFonts w:ascii="Times New Roman" w:hAnsi="Times New Roman"/>
          <w:b/>
          <w:sz w:val="20"/>
          <w:szCs w:val="20"/>
        </w:rPr>
        <w:t xml:space="preserve"> у </w:t>
      </w:r>
      <w:proofErr w:type="spellStart"/>
      <w:r w:rsidR="00013008" w:rsidRPr="00013008">
        <w:rPr>
          <w:rFonts w:ascii="Times New Roman" w:hAnsi="Times New Roman"/>
          <w:b/>
          <w:sz w:val="20"/>
          <w:szCs w:val="20"/>
        </w:rPr>
        <w:t>Београду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32597F" w:rsidRPr="0032597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2597F">
        <w:rPr>
          <w:rFonts w:ascii="Times New Roman" w:hAnsi="Times New Roman"/>
          <w:b/>
          <w:sz w:val="20"/>
          <w:szCs w:val="20"/>
        </w:rPr>
        <w:t>доцент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 w:rsidR="0032597F">
        <w:rPr>
          <w:rFonts w:ascii="Times New Roman" w:hAnsi="Times New Roman"/>
          <w:sz w:val="20"/>
          <w:szCs w:val="20"/>
        </w:rPr>
        <w:t xml:space="preserve">: </w:t>
      </w:r>
      <w:r w:rsidR="0032597F">
        <w:rPr>
          <w:rFonts w:ascii="Times New Roman" w:hAnsi="Times New Roman"/>
          <w:b/>
          <w:sz w:val="20"/>
          <w:szCs w:val="20"/>
        </w:rPr>
        <w:t>Софтверско инжењерство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- </w:t>
      </w:r>
      <w:proofErr w:type="spellStart"/>
      <w:r>
        <w:rPr>
          <w:rFonts w:ascii="Times New Roman" w:hAnsi="Times New Roman"/>
          <w:b/>
        </w:rPr>
        <w:t>Стручна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биографија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дипломе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звања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Основне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студије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3C7E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7EA2">
        <w:rPr>
          <w:rFonts w:ascii="Times New Roman" w:hAnsi="Times New Roman"/>
          <w:b/>
          <w:sz w:val="20"/>
          <w:szCs w:val="20"/>
        </w:rPr>
        <w:t>Факултет</w:t>
      </w:r>
      <w:proofErr w:type="spellEnd"/>
      <w:r w:rsidR="003C7E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C7EA2">
        <w:rPr>
          <w:rFonts w:ascii="Times New Roman" w:hAnsi="Times New Roman"/>
          <w:b/>
          <w:sz w:val="20"/>
          <w:szCs w:val="20"/>
        </w:rPr>
        <w:t>организационих</w:t>
      </w:r>
      <w:proofErr w:type="spellEnd"/>
      <w:r w:rsidR="003C7EA2">
        <w:rPr>
          <w:rFonts w:ascii="Times New Roman" w:hAnsi="Times New Roman"/>
          <w:b/>
          <w:sz w:val="20"/>
          <w:szCs w:val="20"/>
        </w:rPr>
        <w:t xml:space="preserve"> наука Универзитета у Београду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3C7EA2">
        <w:rPr>
          <w:rFonts w:ascii="Times New Roman" w:hAnsi="Times New Roman"/>
          <w:sz w:val="20"/>
          <w:szCs w:val="20"/>
        </w:rPr>
        <w:t xml:space="preserve"> </w:t>
      </w:r>
      <w:r w:rsidR="003C7EA2">
        <w:rPr>
          <w:rFonts w:ascii="Times New Roman" w:hAnsi="Times New Roman"/>
          <w:b/>
          <w:sz w:val="20"/>
          <w:szCs w:val="20"/>
        </w:rPr>
        <w:t>Београд, 2004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Мастер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A12B53">
        <w:rPr>
          <w:rFonts w:ascii="Times New Roman" w:hAnsi="Times New Roman"/>
          <w:sz w:val="20"/>
          <w:szCs w:val="20"/>
        </w:rPr>
        <w:t xml:space="preserve">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Магистеријум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Pr="006F4BE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6F4BE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F4BE0">
        <w:rPr>
          <w:rFonts w:ascii="Times New Roman" w:hAnsi="Times New Roman"/>
          <w:b/>
          <w:sz w:val="20"/>
          <w:szCs w:val="20"/>
        </w:rPr>
        <w:t>Факултет</w:t>
      </w:r>
      <w:proofErr w:type="spellEnd"/>
      <w:r w:rsidR="006F4BE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6F4BE0">
        <w:rPr>
          <w:rFonts w:ascii="Times New Roman" w:hAnsi="Times New Roman"/>
          <w:b/>
          <w:sz w:val="20"/>
          <w:szCs w:val="20"/>
        </w:rPr>
        <w:t>организационих</w:t>
      </w:r>
      <w:proofErr w:type="spellEnd"/>
      <w:r w:rsidR="006F4BE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6F4BE0">
        <w:rPr>
          <w:rFonts w:ascii="Times New Roman" w:hAnsi="Times New Roman"/>
          <w:b/>
          <w:sz w:val="20"/>
          <w:szCs w:val="20"/>
        </w:rPr>
        <w:t>наука</w:t>
      </w:r>
      <w:proofErr w:type="spellEnd"/>
      <w:r w:rsidR="006F4BE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6F4BE0">
        <w:rPr>
          <w:rFonts w:ascii="Times New Roman" w:hAnsi="Times New Roman"/>
          <w:b/>
          <w:sz w:val="20"/>
          <w:szCs w:val="20"/>
        </w:rPr>
        <w:t>Универзитета</w:t>
      </w:r>
      <w:proofErr w:type="spellEnd"/>
      <w:r w:rsidR="006F4BE0">
        <w:rPr>
          <w:rFonts w:ascii="Times New Roman" w:hAnsi="Times New Roman"/>
          <w:b/>
          <w:sz w:val="20"/>
          <w:szCs w:val="20"/>
        </w:rPr>
        <w:t xml:space="preserve"> у </w:t>
      </w:r>
      <w:proofErr w:type="spellStart"/>
      <w:r w:rsidR="006F4BE0">
        <w:rPr>
          <w:rFonts w:ascii="Times New Roman" w:hAnsi="Times New Roman"/>
          <w:b/>
          <w:sz w:val="20"/>
          <w:szCs w:val="20"/>
        </w:rPr>
        <w:t>Београду</w:t>
      </w:r>
      <w:proofErr w:type="spellEnd"/>
    </w:p>
    <w:p w:rsidR="00FC0B5A" w:rsidRPr="003B40A1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3B40A1">
        <w:rPr>
          <w:rFonts w:ascii="Times New Roman" w:hAnsi="Times New Roman"/>
          <w:sz w:val="20"/>
          <w:szCs w:val="20"/>
        </w:rPr>
        <w:t xml:space="preserve"> </w:t>
      </w:r>
      <w:r w:rsidR="003B40A1" w:rsidRPr="003B40A1">
        <w:rPr>
          <w:rFonts w:ascii="Times New Roman" w:hAnsi="Times New Roman"/>
          <w:b/>
          <w:sz w:val="20"/>
          <w:szCs w:val="20"/>
        </w:rPr>
        <w:t>Београд, 2009.</w:t>
      </w:r>
      <w:proofErr w:type="gram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3B40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40A1">
        <w:rPr>
          <w:rFonts w:ascii="Times New Roman" w:hAnsi="Times New Roman"/>
          <w:b/>
          <w:sz w:val="20"/>
          <w:szCs w:val="20"/>
        </w:rPr>
        <w:t>Рачунарске</w:t>
      </w:r>
      <w:proofErr w:type="spellEnd"/>
      <w:r w:rsidR="003B40A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B40A1">
        <w:rPr>
          <w:rFonts w:ascii="Times New Roman" w:hAnsi="Times New Roman"/>
          <w:b/>
          <w:sz w:val="20"/>
          <w:szCs w:val="20"/>
        </w:rPr>
        <w:t>науке</w:t>
      </w:r>
      <w:proofErr w:type="spellEnd"/>
      <w:r w:rsidR="003B40A1">
        <w:rPr>
          <w:rFonts w:ascii="Times New Roman" w:hAnsi="Times New Roman"/>
          <w:b/>
          <w:sz w:val="20"/>
          <w:szCs w:val="20"/>
        </w:rPr>
        <w:t xml:space="preserve"> – вештачка интелигенција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Докторат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Pr="006F4BE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6F4BE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F4BE0" w:rsidRPr="006F4BE0">
        <w:rPr>
          <w:rFonts w:ascii="Times New Roman" w:hAnsi="Times New Roman"/>
          <w:b/>
          <w:sz w:val="20"/>
          <w:szCs w:val="20"/>
        </w:rPr>
        <w:t>Факултет</w:t>
      </w:r>
      <w:proofErr w:type="spellEnd"/>
      <w:r w:rsidR="006F4BE0" w:rsidRPr="006F4BE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6F4BE0" w:rsidRPr="006F4BE0">
        <w:rPr>
          <w:rFonts w:ascii="Times New Roman" w:hAnsi="Times New Roman"/>
          <w:b/>
          <w:sz w:val="20"/>
          <w:szCs w:val="20"/>
        </w:rPr>
        <w:t>организационих</w:t>
      </w:r>
      <w:proofErr w:type="spellEnd"/>
      <w:r w:rsidR="006F4BE0" w:rsidRPr="006F4BE0">
        <w:rPr>
          <w:rFonts w:ascii="Times New Roman" w:hAnsi="Times New Roman"/>
          <w:b/>
          <w:sz w:val="20"/>
          <w:szCs w:val="20"/>
        </w:rPr>
        <w:t xml:space="preserve"> наука Универзитета у Београду</w:t>
      </w:r>
    </w:p>
    <w:p w:rsidR="00FC0B5A" w:rsidRPr="006F4BE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одбране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6F4BE0">
        <w:rPr>
          <w:rFonts w:ascii="Times New Roman" w:hAnsi="Times New Roman"/>
          <w:sz w:val="20"/>
          <w:szCs w:val="20"/>
        </w:rPr>
        <w:t xml:space="preserve"> </w:t>
      </w:r>
      <w:r w:rsidR="006F4BE0">
        <w:rPr>
          <w:rFonts w:ascii="Times New Roman" w:hAnsi="Times New Roman"/>
          <w:b/>
          <w:sz w:val="20"/>
          <w:szCs w:val="20"/>
        </w:rPr>
        <w:t>Београд, 2012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Наслов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дисертације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003380" w:rsidRPr="000033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03380">
        <w:rPr>
          <w:rFonts w:ascii="Times New Roman" w:hAnsi="Times New Roman"/>
          <w:b/>
          <w:sz w:val="20"/>
          <w:szCs w:val="20"/>
        </w:rPr>
        <w:t>Софтверско</w:t>
      </w:r>
      <w:proofErr w:type="spellEnd"/>
      <w:r w:rsidR="000033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03380">
        <w:rPr>
          <w:rFonts w:ascii="Times New Roman" w:hAnsi="Times New Roman"/>
          <w:b/>
          <w:sz w:val="20"/>
          <w:szCs w:val="20"/>
        </w:rPr>
        <w:t>инжењерство</w:t>
      </w:r>
      <w:proofErr w:type="spellEnd"/>
      <w:r w:rsidR="00003380">
        <w:rPr>
          <w:rFonts w:ascii="Times New Roman" w:hAnsi="Times New Roman"/>
          <w:b/>
          <w:sz w:val="20"/>
          <w:szCs w:val="20"/>
        </w:rPr>
        <w:t xml:space="preserve"> интелигентних система</w:t>
      </w:r>
    </w:p>
    <w:p w:rsidR="00FC0B5A" w:rsidRPr="0000338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0033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03380">
        <w:rPr>
          <w:rFonts w:ascii="Times New Roman" w:hAnsi="Times New Roman"/>
          <w:b/>
          <w:sz w:val="20"/>
          <w:szCs w:val="20"/>
        </w:rPr>
        <w:t>Рачунарске</w:t>
      </w:r>
      <w:proofErr w:type="spellEnd"/>
      <w:r w:rsidR="000033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03380">
        <w:rPr>
          <w:rFonts w:ascii="Times New Roman" w:hAnsi="Times New Roman"/>
          <w:b/>
          <w:sz w:val="20"/>
          <w:szCs w:val="20"/>
        </w:rPr>
        <w:t>науке</w:t>
      </w:r>
      <w:proofErr w:type="spellEnd"/>
      <w:r w:rsidR="00003380">
        <w:rPr>
          <w:rFonts w:ascii="Times New Roman" w:hAnsi="Times New Roman"/>
          <w:b/>
          <w:sz w:val="20"/>
          <w:szCs w:val="20"/>
        </w:rPr>
        <w:t xml:space="preserve"> – вештачка интелигенција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Досадашњи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избори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у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наставна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и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научна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звања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7024F3" w:rsidRPr="007024F3" w:rsidRDefault="007024F3" w:rsidP="0070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  <w:u w:val="single"/>
        </w:rPr>
      </w:pPr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11.10.2017. - </w:t>
      </w:r>
      <w:proofErr w:type="spellStart"/>
      <w:proofErr w:type="gramStart"/>
      <w:r w:rsidRPr="007024F3">
        <w:rPr>
          <w:rFonts w:ascii="Times New Roman" w:hAnsi="Times New Roman"/>
          <w:b/>
          <w:sz w:val="20"/>
          <w:szCs w:val="20"/>
          <w:u w:val="single"/>
        </w:rPr>
        <w:t>данас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Доцент</w:t>
      </w:r>
      <w:proofErr w:type="spellEnd"/>
      <w:proofErr w:type="gram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на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Катедри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за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Софтверско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инжењерство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7024F3" w:rsidRPr="007024F3" w:rsidRDefault="007024F3" w:rsidP="0070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  <w:u w:val="single"/>
        </w:rPr>
      </w:pPr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01.10.2012. – 10.10.2017.  </w:t>
      </w:r>
      <w:proofErr w:type="spellStart"/>
      <w:proofErr w:type="gramStart"/>
      <w:r w:rsidRPr="007024F3">
        <w:rPr>
          <w:rFonts w:ascii="Times New Roman" w:hAnsi="Times New Roman"/>
          <w:b/>
          <w:sz w:val="20"/>
          <w:szCs w:val="20"/>
          <w:u w:val="single"/>
        </w:rPr>
        <w:t>Доцент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на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Катедри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за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Софтверско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инжењерство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>.</w:t>
      </w:r>
      <w:proofErr w:type="gramEnd"/>
    </w:p>
    <w:p w:rsidR="007024F3" w:rsidRPr="007024F3" w:rsidRDefault="007024F3" w:rsidP="0070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7024F3">
        <w:rPr>
          <w:rFonts w:ascii="Times New Roman" w:hAnsi="Times New Roman"/>
          <w:b/>
          <w:sz w:val="20"/>
          <w:szCs w:val="20"/>
          <w:u w:val="single"/>
        </w:rPr>
        <w:t>1.02.2010.-1.10.2012.</w:t>
      </w:r>
      <w:proofErr w:type="gram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7024F3">
        <w:rPr>
          <w:rFonts w:ascii="Times New Roman" w:hAnsi="Times New Roman"/>
          <w:b/>
          <w:sz w:val="20"/>
          <w:szCs w:val="20"/>
          <w:u w:val="single"/>
        </w:rPr>
        <w:t>Асистент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на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Катедри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за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Софтверско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инжењерство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>.</w:t>
      </w:r>
      <w:proofErr w:type="gramEnd"/>
    </w:p>
    <w:p w:rsidR="007024F3" w:rsidRPr="007024F3" w:rsidRDefault="007024F3" w:rsidP="0070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7024F3">
        <w:rPr>
          <w:rFonts w:ascii="Times New Roman" w:hAnsi="Times New Roman"/>
          <w:b/>
          <w:sz w:val="20"/>
          <w:szCs w:val="20"/>
          <w:u w:val="single"/>
        </w:rPr>
        <w:t>1.2.2009.-31.01.2010.</w:t>
      </w:r>
      <w:proofErr w:type="gram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7024F3">
        <w:rPr>
          <w:rFonts w:ascii="Times New Roman" w:hAnsi="Times New Roman"/>
          <w:b/>
          <w:sz w:val="20"/>
          <w:szCs w:val="20"/>
          <w:u w:val="single"/>
        </w:rPr>
        <w:t>Сарадник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у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настави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на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Катедри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за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Софтверско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инжењерство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>.</w:t>
      </w:r>
      <w:proofErr w:type="gramEnd"/>
    </w:p>
    <w:p w:rsidR="00FC0B5A" w:rsidRPr="007024F3" w:rsidRDefault="007024F3" w:rsidP="0070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7024F3">
        <w:rPr>
          <w:rFonts w:ascii="Times New Roman" w:hAnsi="Times New Roman"/>
          <w:b/>
          <w:sz w:val="20"/>
          <w:szCs w:val="20"/>
          <w:u w:val="single"/>
        </w:rPr>
        <w:t>1.2.2008.-31.1.2009.</w:t>
      </w:r>
      <w:proofErr w:type="gram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7024F3">
        <w:rPr>
          <w:rFonts w:ascii="Times New Roman" w:hAnsi="Times New Roman"/>
          <w:b/>
          <w:sz w:val="20"/>
          <w:szCs w:val="20"/>
          <w:u w:val="single"/>
        </w:rPr>
        <w:t>Сарадник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у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настави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на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Катедри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за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Софтверско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024F3">
        <w:rPr>
          <w:rFonts w:ascii="Times New Roman" w:hAnsi="Times New Roman"/>
          <w:b/>
          <w:sz w:val="20"/>
          <w:szCs w:val="20"/>
          <w:u w:val="single"/>
        </w:rPr>
        <w:t>инжењерство</w:t>
      </w:r>
      <w:proofErr w:type="spellEnd"/>
      <w:r w:rsidRPr="007024F3">
        <w:rPr>
          <w:rFonts w:ascii="Times New Roman" w:hAnsi="Times New Roman"/>
          <w:b/>
          <w:sz w:val="20"/>
          <w:szCs w:val="20"/>
          <w:u w:val="single"/>
        </w:rPr>
        <w:t>.</w:t>
      </w:r>
      <w:proofErr w:type="gramEnd"/>
    </w:p>
    <w:p w:rsidR="00645763" w:rsidRDefault="00AA3BDB" w:rsidP="00AE6FB5">
      <w:pPr>
        <w:ind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napToGrid w:val="0"/>
        </w:rPr>
        <w:lastRenderedPageBreak/>
        <w:t xml:space="preserve">3) </w:t>
      </w:r>
      <w:proofErr w:type="spellStart"/>
      <w:r>
        <w:rPr>
          <w:rFonts w:ascii="Times New Roman" w:hAnsi="Times New Roman"/>
          <w:b/>
          <w:snapToGrid w:val="0"/>
        </w:rPr>
        <w:t>Испуњени</w:t>
      </w:r>
      <w:proofErr w:type="spellEnd"/>
      <w:r>
        <w:rPr>
          <w:rFonts w:ascii="Times New Roman" w:hAnsi="Times New Roman"/>
          <w:b/>
          <w:snapToGrid w:val="0"/>
        </w:rPr>
        <w:t xml:space="preserve"> </w:t>
      </w:r>
      <w:proofErr w:type="spellStart"/>
      <w:r>
        <w:rPr>
          <w:rFonts w:ascii="Times New Roman" w:hAnsi="Times New Roman"/>
          <w:b/>
          <w:snapToGrid w:val="0"/>
        </w:rPr>
        <w:t>услови</w:t>
      </w:r>
      <w:proofErr w:type="spellEnd"/>
      <w:r>
        <w:rPr>
          <w:rFonts w:ascii="Times New Roman" w:hAnsi="Times New Roman"/>
          <w:b/>
          <w:snapToGrid w:val="0"/>
        </w:rPr>
        <w:t xml:space="preserve"> </w:t>
      </w:r>
      <w:proofErr w:type="spellStart"/>
      <w:r>
        <w:rPr>
          <w:rFonts w:ascii="Times New Roman" w:hAnsi="Times New Roman"/>
          <w:b/>
          <w:snapToGrid w:val="0"/>
        </w:rPr>
        <w:t>за</w:t>
      </w:r>
      <w:proofErr w:type="spellEnd"/>
      <w:r>
        <w:rPr>
          <w:rFonts w:ascii="Times New Roman" w:hAnsi="Times New Roman"/>
          <w:b/>
          <w:snapToGrid w:val="0"/>
        </w:rPr>
        <w:t xml:space="preserve"> </w:t>
      </w:r>
      <w:proofErr w:type="spellStart"/>
      <w:r>
        <w:rPr>
          <w:rFonts w:ascii="Times New Roman" w:hAnsi="Times New Roman"/>
          <w:b/>
          <w:snapToGrid w:val="0"/>
        </w:rPr>
        <w:t>избор</w:t>
      </w:r>
      <w:proofErr w:type="spellEnd"/>
      <w:r>
        <w:rPr>
          <w:rFonts w:ascii="Times New Roman" w:hAnsi="Times New Roman"/>
          <w:b/>
          <w:snapToGrid w:val="0"/>
        </w:rPr>
        <w:t xml:space="preserve"> у </w:t>
      </w:r>
      <w:r w:rsidR="00AE6FB5">
        <w:rPr>
          <w:rFonts w:ascii="Times New Roman" w:hAnsi="Times New Roman"/>
          <w:b/>
        </w:rPr>
        <w:t>звање ванредног професора</w:t>
      </w:r>
    </w:p>
    <w:p w:rsidR="00AE6FB5" w:rsidRPr="00AE6FB5" w:rsidRDefault="00AE6FB5" w:rsidP="00AE6FB5">
      <w:pPr>
        <w:ind w:firstLine="720"/>
        <w:rPr>
          <w:rFonts w:ascii="Times New Roman" w:hAnsi="Times New Roman"/>
          <w:b/>
          <w:sz w:val="20"/>
          <w:szCs w:val="20"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70F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0F" w:rsidRDefault="0034770F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0F" w:rsidRDefault="0034770F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F" w:rsidRDefault="0034770F" w:rsidP="00234ABC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Једини кандидат</w:t>
            </w:r>
          </w:p>
        </w:tc>
      </w:tr>
      <w:tr w:rsidR="0034770F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0F" w:rsidRDefault="0034770F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0F" w:rsidRDefault="0034770F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F" w:rsidRPr="005F033B" w:rsidRDefault="0034770F" w:rsidP="00234ABC">
            <w:pPr>
              <w:spacing w:after="0"/>
            </w:pPr>
            <w:r w:rsidRPr="005F033B">
              <w:rPr>
                <w:rFonts w:ascii="Times New Roman" w:hAnsi="Times New Roman"/>
                <w:sz w:val="20"/>
                <w:szCs w:val="20"/>
              </w:rPr>
              <w:t>4,77</w:t>
            </w:r>
          </w:p>
        </w:tc>
      </w:tr>
      <w:tr w:rsidR="0034770F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0F" w:rsidRDefault="0034770F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0F" w:rsidRDefault="0034770F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студентима</w:t>
            </w:r>
            <w:proofErr w:type="spellEnd"/>
          </w:p>
          <w:p w:rsidR="0034770F" w:rsidRDefault="0034770F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F" w:rsidRPr="00155373" w:rsidRDefault="0034770F" w:rsidP="00234ABC">
            <w:pPr>
              <w:spacing w:after="0"/>
              <w:rPr>
                <w:highlight w:val="yellow"/>
              </w:rPr>
            </w:pPr>
            <w:r w:rsidRPr="005F033B">
              <w:rPr>
                <w:rFonts w:ascii="Times New Roman" w:hAnsi="Times New Roman"/>
                <w:sz w:val="20"/>
                <w:szCs w:val="20"/>
              </w:rPr>
              <w:t>10 (десет) година</w:t>
            </w: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612"/>
        <w:gridCol w:w="3558"/>
      </w:tblGrid>
      <w:tr w:rsidR="006F06D9" w:rsidTr="006032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 xml:space="preserve"> и др.</w:t>
            </w:r>
          </w:p>
        </w:tc>
      </w:tr>
      <w:tr w:rsidR="006F06D9" w:rsidTr="006032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звоју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научнонаставног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подмлатка</w:t>
            </w:r>
            <w:proofErr w:type="spellEnd"/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C" w:rsidRDefault="0060320C" w:rsidP="0060320C">
            <w:pPr>
              <w:spacing w:after="0"/>
              <w:rPr>
                <w:rStyle w:val="Strong"/>
                <w:b w:val="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израду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завршног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основним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0320C" w:rsidRDefault="0060320C" w:rsidP="0060320C">
            <w:pPr>
              <w:pStyle w:val="ListParagraph"/>
              <w:numPr>
                <w:ilvl w:val="0"/>
                <w:numId w:val="4"/>
              </w:numPr>
              <w:rPr>
                <w:rStyle w:val="Strong"/>
                <w:b w:val="0"/>
                <w:sz w:val="20"/>
                <w:szCs w:val="20"/>
                <w:lang w:val="sr-Latn-CS"/>
              </w:rPr>
            </w:pPr>
            <w:r>
              <w:rPr>
                <w:rStyle w:val="Strong"/>
                <w:b w:val="0"/>
                <w:sz w:val="20"/>
                <w:szCs w:val="20"/>
                <w:lang w:val="sr-Latn-CS"/>
              </w:rPr>
              <w:t>Софтверске компоненте за визуелизацију на NetBeans платформи, Ведрана Гајић, 2013.</w:t>
            </w:r>
          </w:p>
          <w:p w:rsidR="0060320C" w:rsidRDefault="0060320C" w:rsidP="0060320C">
            <w:pPr>
              <w:pStyle w:val="ListParagraph"/>
              <w:numPr>
                <w:ilvl w:val="0"/>
                <w:numId w:val="4"/>
              </w:numPr>
              <w:rPr>
                <w:rStyle w:val="Strong"/>
                <w:b w:val="0"/>
                <w:sz w:val="20"/>
                <w:szCs w:val="20"/>
                <w:lang w:val="sr-Latn-CS"/>
              </w:rPr>
            </w:pPr>
            <w:r>
              <w:rPr>
                <w:rStyle w:val="Strong"/>
                <w:b w:val="0"/>
                <w:sz w:val="20"/>
                <w:szCs w:val="20"/>
                <w:lang w:val="sr-Latn-CS"/>
              </w:rPr>
              <w:t>Препознавање објеката из видео садржаја коришћењем неуронских мрежа, Никола Крстић, 2014.</w:t>
            </w:r>
          </w:p>
          <w:p w:rsidR="0060320C" w:rsidRDefault="0060320C" w:rsidP="0060320C">
            <w:pPr>
              <w:pStyle w:val="ListParagraph"/>
              <w:numPr>
                <w:ilvl w:val="0"/>
                <w:numId w:val="4"/>
              </w:numPr>
              <w:rPr>
                <w:rStyle w:val="Strong"/>
                <w:b w:val="0"/>
                <w:sz w:val="20"/>
                <w:szCs w:val="20"/>
                <w:lang w:val="sr-Latn-CS"/>
              </w:rPr>
            </w:pPr>
            <w:r>
              <w:rPr>
                <w:rStyle w:val="Strong"/>
                <w:b w:val="0"/>
                <w:sz w:val="20"/>
                <w:szCs w:val="20"/>
                <w:lang w:val="sr-Latn-CS"/>
              </w:rPr>
              <w:t>Развој софтвера за препознавање текста поммоћу неуронских мрежа, Михаило Ступар, 2015.</w:t>
            </w:r>
          </w:p>
          <w:p w:rsidR="0060320C" w:rsidRDefault="0060320C" w:rsidP="0060320C">
            <w:pPr>
              <w:pStyle w:val="ListParagraph"/>
              <w:numPr>
                <w:ilvl w:val="0"/>
                <w:numId w:val="4"/>
              </w:numPr>
              <w:rPr>
                <w:rStyle w:val="Strong"/>
                <w:b w:val="0"/>
                <w:sz w:val="20"/>
                <w:szCs w:val="20"/>
                <w:lang w:val="sr-Latn-CS"/>
              </w:rPr>
            </w:pPr>
            <w:r>
              <w:rPr>
                <w:rStyle w:val="Strong"/>
                <w:b w:val="0"/>
                <w:sz w:val="20"/>
                <w:szCs w:val="20"/>
                <w:lang w:val="sr-Latn-CS"/>
              </w:rPr>
              <w:t>Визуелизација неуронских мрежа, Милош Ранђић,  2014.</w:t>
            </w:r>
          </w:p>
          <w:p w:rsidR="0060320C" w:rsidRDefault="0060320C" w:rsidP="0060320C">
            <w:pPr>
              <w:pStyle w:val="ListParagraph"/>
              <w:numPr>
                <w:ilvl w:val="0"/>
                <w:numId w:val="4"/>
              </w:numPr>
              <w:rPr>
                <w:rStyle w:val="Strong"/>
                <w:b w:val="0"/>
                <w:sz w:val="20"/>
                <w:szCs w:val="20"/>
                <w:lang w:val="sr-Latn-CS"/>
              </w:rPr>
            </w:pPr>
            <w:r>
              <w:rPr>
                <w:rStyle w:val="Strong"/>
                <w:b w:val="0"/>
                <w:sz w:val="20"/>
                <w:szCs w:val="20"/>
                <w:lang w:val="sr-Latn-CS"/>
              </w:rPr>
              <w:t>Развој софтверских компоненти за препознавање регистарских таблица помоћу неуронских мрежа,  2015.</w:t>
            </w:r>
          </w:p>
          <w:p w:rsidR="0060320C" w:rsidRPr="00704A56" w:rsidRDefault="0060320C" w:rsidP="0060320C">
            <w:pPr>
              <w:pStyle w:val="ListParagraph"/>
              <w:numPr>
                <w:ilvl w:val="0"/>
                <w:numId w:val="4"/>
              </w:numPr>
              <w:rPr>
                <w:rStyle w:val="Strong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  <w:lang w:val="sr-Latn-CS"/>
              </w:rPr>
              <w:t>Развој веб сервиса за препознавање слика, Далибор Мицић, 2016.</w:t>
            </w:r>
          </w:p>
          <w:p w:rsidR="0060320C" w:rsidRDefault="0060320C" w:rsidP="006032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0320C" w:rsidRDefault="0060320C" w:rsidP="0060320C">
            <w:pPr>
              <w:spacing w:after="0"/>
              <w:rPr>
                <w:rStyle w:val="Strong"/>
                <w:b w:val="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Један пут ментор за израду завршног рада на мастер академским студијама:</w:t>
            </w:r>
          </w:p>
          <w:p w:rsidR="006F06D9" w:rsidRDefault="0060320C" w:rsidP="006032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  <w:lang w:val="sr-Latn-CS"/>
              </w:rPr>
              <w:t>Примена неуронских мрежа у системима компјутерске визије, Борис Фулурија,  2014.</w:t>
            </w:r>
          </w:p>
        </w:tc>
      </w:tr>
      <w:tr w:rsidR="006F06D9" w:rsidTr="006032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483D1E" w:rsidRDefault="006A0F88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завршна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proofErr w:type="gram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докторским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  <w:r w:rsidR="00483D1E">
              <w:rPr>
                <w:rStyle w:val="Bodytext22"/>
                <w:rFonts w:ascii="Times New Roman" w:hAnsi="Times New Roman"/>
                <w:sz w:val="20"/>
                <w:szCs w:val="20"/>
              </w:rPr>
              <w:t>. (осам)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C" w:rsidRPr="00C70854" w:rsidRDefault="0060320C" w:rsidP="006032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Члан комисиј</w:t>
            </w:r>
            <w:r w:rsidR="00C70854">
              <w:rPr>
                <w:rFonts w:ascii="Times New Roman" w:hAnsi="Times New Roman"/>
                <w:sz w:val="20"/>
                <w:szCs w:val="20"/>
              </w:rPr>
              <w:t>a за одбрану завршних радова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мастер академским студијама Примена неуронских мрежа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 системима компјутерске визије', кандидат Борис Фулурија.</w:t>
            </w:r>
            <w:r w:rsidR="00C70854" w:rsidRPr="00C70854">
              <w:rPr>
                <w:rFonts w:ascii="Times New Roman" w:hAnsi="Times New Roman"/>
                <w:sz w:val="20"/>
                <w:szCs w:val="20"/>
              </w:rPr>
              <w:t xml:space="preserve"> Сумаризација порука онлајн групн</w:t>
            </w:r>
            <w:r w:rsidR="00C70854">
              <w:rPr>
                <w:rFonts w:ascii="Times New Roman" w:hAnsi="Times New Roman"/>
                <w:sz w:val="20"/>
                <w:szCs w:val="20"/>
              </w:rPr>
              <w:t>е</w:t>
            </w:r>
            <w:r w:rsidR="00C70854" w:rsidRPr="00C70854">
              <w:rPr>
                <w:rFonts w:ascii="Times New Roman" w:hAnsi="Times New Roman"/>
                <w:sz w:val="20"/>
                <w:szCs w:val="20"/>
              </w:rPr>
              <w:t xml:space="preserve"> дискусије</w:t>
            </w:r>
            <w:r w:rsidR="00C708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70854" w:rsidRPr="00C70854">
              <w:rPr>
                <w:rFonts w:ascii="Times New Roman" w:hAnsi="Times New Roman"/>
                <w:sz w:val="20"/>
                <w:szCs w:val="20"/>
              </w:rPr>
              <w:t>Стефан Станојевић, Експертни систем за препоруку стратегије у кошарци</w:t>
            </w:r>
            <w:r w:rsidR="00C708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70854" w:rsidRPr="00C70854">
              <w:rPr>
                <w:rFonts w:ascii="Times New Roman" w:hAnsi="Times New Roman"/>
                <w:sz w:val="20"/>
                <w:szCs w:val="20"/>
              </w:rPr>
              <w:t>Ненад Пејовић</w:t>
            </w:r>
          </w:p>
          <w:p w:rsidR="006F06D9" w:rsidRPr="00C70854" w:rsidRDefault="0060320C" w:rsidP="006032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комисије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085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C708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одбрану доктората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Соње Раденковић на тему „</w:t>
            </w:r>
            <w:proofErr w:type="spellStart"/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>Софтверско</w:t>
            </w:r>
            <w:proofErr w:type="spellEnd"/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>инжењерство</w:t>
            </w:r>
            <w:proofErr w:type="spellEnd"/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>интелигентних</w:t>
            </w:r>
            <w:proofErr w:type="spellEnd"/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>едукативних</w:t>
            </w:r>
            <w:proofErr w:type="spellEnd"/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>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”.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br/>
              <w:t>Члан комисија за одбрану теме за докторат на мултидисциплинарним студијама за  Биомедицинско инжењерство и технологије за студенте: Мињу Белић, Јовану Малешевић и Сузану Дедијер.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br/>
              <w:t>Ч</w:t>
            </w:r>
            <w:r>
              <w:rPr>
                <w:rFonts w:ascii="Liberation Serif" w:hAnsi="Liberation Serif" w:cs="Liberation Serif"/>
                <w:sz w:val="20"/>
                <w:szCs w:val="20"/>
                <w:lang w:val="sr-Latn-CS"/>
              </w:rPr>
              <w:t>лан комисије за оцену подобности теме и кандидата Вука Батановића за израду докторске дисертације на тему “Методологија решавања семантичких проблема у обради кратких текстова написаних на природним језицима са ограниченим ресурсима”.</w:t>
            </w: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3234D0" w:rsidRDefault="003234D0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3234D0" w:rsidRDefault="003234D0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3234D0" w:rsidRPr="003234D0" w:rsidRDefault="003234D0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1440"/>
        <w:gridCol w:w="1200"/>
        <w:gridCol w:w="6348"/>
      </w:tblGrid>
      <w:tr w:rsidR="00AA3BDB" w:rsidTr="004424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Број радова, 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 књиге и друго</w:t>
            </w:r>
          </w:p>
        </w:tc>
      </w:tr>
      <w:tr w:rsidR="00AA3BDB" w:rsidTr="004424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6C41BF" w:rsidP="006C41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М21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</w:rPr>
              <w:t>;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М22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М23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424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FA0DA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Саопштена два рада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на научном или стручном скупу (категорије М31-М34 и М61-М64).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424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A203FE" w:rsidRDefault="00113CEC" w:rsidP="00113C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два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првог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доцента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 w:rsidRPr="005F78D5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4A5ACA" w:rsidRDefault="004A5A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E" w:rsidRDefault="00237DFE" w:rsidP="00237DFE">
            <w:pPr>
              <w:pStyle w:val="western"/>
              <w:numPr>
                <w:ilvl w:val="0"/>
                <w:numId w:val="5"/>
              </w:numPr>
              <w:spacing w:after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Tomić</w:t>
            </w:r>
            <w:proofErr w:type="spellEnd"/>
            <w:r>
              <w:rPr>
                <w:sz w:val="20"/>
                <w:szCs w:val="20"/>
              </w:rPr>
              <w:t xml:space="preserve"> B., </w:t>
            </w:r>
            <w:proofErr w:type="spellStart"/>
            <w:r>
              <w:rPr>
                <w:sz w:val="20"/>
                <w:szCs w:val="20"/>
              </w:rPr>
              <w:t>Jovanović</w:t>
            </w:r>
            <w:proofErr w:type="spellEnd"/>
            <w:r>
              <w:rPr>
                <w:sz w:val="20"/>
                <w:szCs w:val="20"/>
              </w:rPr>
              <w:t xml:space="preserve"> J., </w:t>
            </w:r>
            <w:proofErr w:type="spellStart"/>
            <w:r>
              <w:rPr>
                <w:sz w:val="20"/>
                <w:szCs w:val="20"/>
              </w:rPr>
              <w:t>Milikić</w:t>
            </w:r>
            <w:proofErr w:type="spellEnd"/>
            <w:r>
              <w:rPr>
                <w:sz w:val="20"/>
                <w:szCs w:val="20"/>
              </w:rPr>
              <w:t xml:space="preserve"> N., </w:t>
            </w:r>
            <w:proofErr w:type="spellStart"/>
            <w:r>
              <w:rPr>
                <w:sz w:val="20"/>
                <w:szCs w:val="20"/>
              </w:rPr>
              <w:t>Devedzic</w:t>
            </w:r>
            <w:proofErr w:type="spellEnd"/>
            <w:r>
              <w:rPr>
                <w:sz w:val="20"/>
                <w:szCs w:val="20"/>
              </w:rPr>
              <w:t xml:space="preserve"> V., </w:t>
            </w:r>
            <w:proofErr w:type="spellStart"/>
            <w:r>
              <w:rPr>
                <w:sz w:val="20"/>
                <w:szCs w:val="20"/>
              </w:rPr>
              <w:t>Dimitrijević</w:t>
            </w:r>
            <w:proofErr w:type="spellEnd"/>
            <w:r>
              <w:rPr>
                <w:sz w:val="20"/>
                <w:szCs w:val="20"/>
              </w:rPr>
              <w:t xml:space="preserve"> S., </w:t>
            </w:r>
            <w:proofErr w:type="spellStart"/>
            <w:r>
              <w:rPr>
                <w:sz w:val="20"/>
                <w:szCs w:val="20"/>
              </w:rPr>
              <w:t>Đurić</w:t>
            </w:r>
            <w:proofErr w:type="spellEnd"/>
            <w:r>
              <w:rPr>
                <w:sz w:val="20"/>
                <w:szCs w:val="20"/>
              </w:rPr>
              <w:t xml:space="preserve"> D., </w:t>
            </w:r>
            <w:proofErr w:type="spellStart"/>
            <w:r>
              <w:rPr>
                <w:b/>
                <w:bCs/>
                <w:sz w:val="20"/>
                <w:szCs w:val="20"/>
              </w:rPr>
              <w:t>Ševarac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Z.</w:t>
            </w:r>
            <w:r>
              <w:rPr>
                <w:sz w:val="20"/>
                <w:szCs w:val="20"/>
              </w:rPr>
              <w:t>, Grading students’ programming and soft skills with open badges – a case study, British Journal of Educational Technology, 2017. DOI: 10.1111/bjet.12564 (impact factor: 2.410), M21а</w:t>
            </w:r>
          </w:p>
          <w:p w:rsidR="00237DFE" w:rsidRDefault="00B15451" w:rsidP="00237DFE">
            <w:pPr>
              <w:pStyle w:val="western"/>
              <w:numPr>
                <w:ilvl w:val="0"/>
                <w:numId w:val="5"/>
              </w:numPr>
              <w:spacing w:after="280"/>
              <w:rPr>
                <w:sz w:val="20"/>
                <w:szCs w:val="20"/>
              </w:rPr>
            </w:pPr>
            <w:r w:rsidRPr="00B15451">
              <w:rPr>
                <w:sz w:val="20"/>
                <w:szCs w:val="20"/>
              </w:rPr>
              <w:t>Gligorijević T., Ševarac Z., Milovanović B., Đajić V., Zdravković M., Hinić S., Arsić M, Aleksić M., Follow-Up and Risk Assessment in Patients with Myocardial Infarction Using Artificial Neural Networks, Complexity, Vol. 2017., DOI: https://doi.org/10.1155/2017/895</w:t>
            </w:r>
            <w:r>
              <w:rPr>
                <w:sz w:val="20"/>
                <w:szCs w:val="20"/>
              </w:rPr>
              <w:t xml:space="preserve">3083 (impact factor: 4.621), </w:t>
            </w:r>
            <w:r w:rsidRPr="00B15451">
              <w:rPr>
                <w:sz w:val="20"/>
                <w:szCs w:val="20"/>
              </w:rPr>
              <w:t>M21a</w:t>
            </w: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A2" w:rsidTr="004424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 w:rsidP="00AA669E">
            <w:pPr>
              <w:tabs>
                <w:tab w:val="left" w:pos="-2160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Саопштена три рада на међународним или домаћим научним скуповима (категорије М31-М34 и М61-М64) </w:t>
            </w: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од</w:t>
            </w:r>
            <w:r w:rsidRPr="0079571A">
              <w:rPr>
                <w:rStyle w:val="Bodytext22"/>
                <w:rFonts w:ascii="Times New Roman" w:hAnsi="Times New Roman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избора у претходно звање из научне области за коју се бира.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Pr="006367AB" w:rsidRDefault="006367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 Z., Artificial intelligence and Java, </w:t>
            </w:r>
            <w:proofErr w:type="spellStart"/>
            <w:r>
              <w:rPr>
                <w:sz w:val="20"/>
                <w:szCs w:val="20"/>
              </w:rPr>
              <w:t>jCrete</w:t>
            </w:r>
            <w:proofErr w:type="spellEnd"/>
            <w:r>
              <w:rPr>
                <w:sz w:val="20"/>
                <w:szCs w:val="20"/>
              </w:rPr>
              <w:t xml:space="preserve"> 2016 Conference, Crete, Greece, 2016. https://www.youtube.com/watch?v=vZfUdSA64Nk&amp;t=93s, M32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 Z., Neural networks for image recognition in Java, </w:t>
            </w:r>
            <w:proofErr w:type="spellStart"/>
            <w:r>
              <w:rPr>
                <w:sz w:val="20"/>
                <w:szCs w:val="20"/>
              </w:rPr>
              <w:t>jCrete</w:t>
            </w:r>
            <w:proofErr w:type="spellEnd"/>
            <w:r>
              <w:rPr>
                <w:sz w:val="20"/>
                <w:szCs w:val="20"/>
              </w:rPr>
              <w:t xml:space="preserve"> 2015 Conference, Crete, Greece, 2015., M32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 Z., Big data and machine learning in Java, </w:t>
            </w:r>
            <w:proofErr w:type="spellStart"/>
            <w:r>
              <w:rPr>
                <w:sz w:val="20"/>
                <w:szCs w:val="20"/>
              </w:rPr>
              <w:t>jCrete</w:t>
            </w:r>
            <w:proofErr w:type="spellEnd"/>
            <w:r>
              <w:rPr>
                <w:sz w:val="20"/>
                <w:szCs w:val="20"/>
              </w:rPr>
              <w:t xml:space="preserve"> 2014 Conference, Crete, Greece, 2014., M32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Devedžić</w:t>
            </w:r>
            <w:proofErr w:type="spellEnd"/>
            <w:r>
              <w:rPr>
                <w:sz w:val="20"/>
                <w:szCs w:val="20"/>
              </w:rPr>
              <w:t xml:space="preserve">, V., </w:t>
            </w:r>
            <w:proofErr w:type="spellStart"/>
            <w:r>
              <w:rPr>
                <w:sz w:val="20"/>
                <w:szCs w:val="20"/>
              </w:rPr>
              <w:t>Jovanović</w:t>
            </w:r>
            <w:proofErr w:type="spellEnd"/>
            <w:r>
              <w:rPr>
                <w:sz w:val="20"/>
                <w:szCs w:val="20"/>
              </w:rPr>
              <w:t xml:space="preserve">, J., </w:t>
            </w:r>
            <w:proofErr w:type="spellStart"/>
            <w:r>
              <w:rPr>
                <w:sz w:val="20"/>
                <w:szCs w:val="20"/>
              </w:rPr>
              <w:t>Tomić</w:t>
            </w:r>
            <w:proofErr w:type="spellEnd"/>
            <w:r>
              <w:rPr>
                <w:sz w:val="20"/>
                <w:szCs w:val="20"/>
              </w:rPr>
              <w:t xml:space="preserve">, B., </w:t>
            </w: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, Z., </w:t>
            </w:r>
            <w:proofErr w:type="spellStart"/>
            <w:r>
              <w:rPr>
                <w:sz w:val="20"/>
                <w:szCs w:val="20"/>
              </w:rPr>
              <w:t>Milikić</w:t>
            </w:r>
            <w:proofErr w:type="spellEnd"/>
            <w:r>
              <w:rPr>
                <w:sz w:val="20"/>
                <w:szCs w:val="20"/>
              </w:rPr>
              <w:t xml:space="preserve">, N., </w:t>
            </w:r>
            <w:proofErr w:type="spellStart"/>
            <w:r>
              <w:rPr>
                <w:sz w:val="20"/>
                <w:szCs w:val="20"/>
              </w:rPr>
              <w:t>Dimitrijević</w:t>
            </w:r>
            <w:proofErr w:type="spellEnd"/>
            <w:r>
              <w:rPr>
                <w:sz w:val="20"/>
                <w:szCs w:val="20"/>
              </w:rPr>
              <w:t xml:space="preserve">, S., </w:t>
            </w:r>
            <w:proofErr w:type="spellStart"/>
            <w:r>
              <w:rPr>
                <w:sz w:val="20"/>
                <w:szCs w:val="20"/>
              </w:rPr>
              <w:t>Djurić</w:t>
            </w:r>
            <w:proofErr w:type="spellEnd"/>
            <w:r>
              <w:rPr>
                <w:sz w:val="20"/>
                <w:szCs w:val="20"/>
              </w:rPr>
              <w:t>, D. "Grading Soft Skills with Open Badges", 2nd International Workshop on Open Badges in Education (OBIE 2015): From Learning Evidence to Learning Analytics in conjunction with the 5th International Learning Analytics and Knowledge Conference (LAK'15), Poughkeepsie, New York, USA, March 16-20, 2015. Available at: http://ceur-ws.org/Vol-1358/paper3.pdf, M33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Sevarac</w:t>
            </w:r>
            <w:proofErr w:type="spellEnd"/>
            <w:r>
              <w:rPr>
                <w:sz w:val="20"/>
                <w:szCs w:val="20"/>
              </w:rPr>
              <w:t xml:space="preserve"> Z., Deep Learning for Visual Object Recognition, Java One 2016, San Francisco, USA, 2016., M34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Zoran </w:t>
            </w:r>
            <w:proofErr w:type="spellStart"/>
            <w:r>
              <w:rPr>
                <w:sz w:val="20"/>
                <w:szCs w:val="20"/>
              </w:rPr>
              <w:t>Sevarac</w:t>
            </w:r>
            <w:proofErr w:type="spellEnd"/>
            <w:r>
              <w:rPr>
                <w:sz w:val="20"/>
                <w:szCs w:val="20"/>
              </w:rPr>
              <w:t xml:space="preserve">, Johannes </w:t>
            </w:r>
            <w:proofErr w:type="spellStart"/>
            <w:r>
              <w:rPr>
                <w:sz w:val="20"/>
                <w:szCs w:val="20"/>
              </w:rPr>
              <w:t>Weigend</w:t>
            </w:r>
            <w:proofErr w:type="spellEnd"/>
            <w:r>
              <w:rPr>
                <w:sz w:val="20"/>
                <w:szCs w:val="20"/>
              </w:rPr>
              <w:t>, Big Data and Image Recognition with Free and Open Source Tools, Java One 2016, San Francisco, USA, 2016., M34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Zoran </w:t>
            </w:r>
            <w:proofErr w:type="spellStart"/>
            <w:r>
              <w:rPr>
                <w:sz w:val="20"/>
                <w:szCs w:val="20"/>
              </w:rPr>
              <w:t>Sevarac</w:t>
            </w:r>
            <w:proofErr w:type="spellEnd"/>
            <w:r>
              <w:rPr>
                <w:sz w:val="20"/>
                <w:szCs w:val="20"/>
              </w:rPr>
              <w:t xml:space="preserve">, Paul Anderson, Kenneth </w:t>
            </w:r>
            <w:proofErr w:type="spellStart"/>
            <w:r>
              <w:rPr>
                <w:sz w:val="20"/>
                <w:szCs w:val="20"/>
              </w:rPr>
              <w:t>Fogel</w:t>
            </w:r>
            <w:proofErr w:type="spellEnd"/>
            <w:r>
              <w:rPr>
                <w:sz w:val="20"/>
                <w:szCs w:val="20"/>
              </w:rPr>
              <w:t>, Gail Anderson, Free Open Source Tools for Education, Java One 2016, San Francisco, USA, 2016., M34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Zoran </w:t>
            </w:r>
            <w:proofErr w:type="spellStart"/>
            <w:r>
              <w:rPr>
                <w:sz w:val="20"/>
                <w:szCs w:val="20"/>
              </w:rPr>
              <w:t>Sevarac</w:t>
            </w:r>
            <w:proofErr w:type="spellEnd"/>
            <w:r>
              <w:rPr>
                <w:sz w:val="20"/>
                <w:szCs w:val="20"/>
              </w:rPr>
              <w:t xml:space="preserve">, Anton </w:t>
            </w:r>
            <w:proofErr w:type="spellStart"/>
            <w:r>
              <w:rPr>
                <w:sz w:val="20"/>
                <w:szCs w:val="20"/>
              </w:rPr>
              <w:t>Epple</w:t>
            </w:r>
            <w:proofErr w:type="spellEnd"/>
            <w:r>
              <w:rPr>
                <w:sz w:val="20"/>
                <w:szCs w:val="20"/>
              </w:rPr>
              <w:t xml:space="preserve">, Mark </w:t>
            </w:r>
            <w:proofErr w:type="spellStart"/>
            <w:r>
              <w:rPr>
                <w:sz w:val="20"/>
                <w:szCs w:val="20"/>
              </w:rPr>
              <w:t>stephens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Constantin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DraboWhat’s</w:t>
            </w:r>
            <w:proofErr w:type="spellEnd"/>
            <w:r>
              <w:rPr>
                <w:sz w:val="20"/>
                <w:szCs w:val="20"/>
              </w:rPr>
              <w:t xml:space="preserve"> Going On in the </w:t>
            </w:r>
            <w:proofErr w:type="spellStart"/>
            <w:r>
              <w:rPr>
                <w:sz w:val="20"/>
                <w:szCs w:val="20"/>
              </w:rPr>
              <w:t>NetBeans</w:t>
            </w:r>
            <w:proofErr w:type="spellEnd"/>
            <w:r>
              <w:rPr>
                <w:sz w:val="20"/>
                <w:szCs w:val="20"/>
              </w:rPr>
              <w:t xml:space="preserve"> Ecosystem, Java One 2016, San Francisco, USA, 2016., M34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Tijana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Vujičić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Tripo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Matijević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Jelena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Ljucović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Adis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Balota</w:t>
            </w:r>
            <w:proofErr w:type="spellEnd"/>
            <w:r>
              <w:rPr>
                <w:sz w:val="20"/>
                <w:szCs w:val="20"/>
              </w:rPr>
              <w:t xml:space="preserve">, Zoran </w:t>
            </w: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, Comparative Analysis of Methods for Determining Number of Hidden Neurons in Artificial Neural Network , Central European Conference on Information and Intelligent Systems </w:t>
            </w:r>
            <w:r>
              <w:rPr>
                <w:sz w:val="20"/>
                <w:szCs w:val="20"/>
              </w:rPr>
              <w:lastRenderedPageBreak/>
              <w:t xml:space="preserve">(CECIIS), 21-23.9.2016., </w:t>
            </w:r>
            <w:proofErr w:type="spellStart"/>
            <w:r>
              <w:rPr>
                <w:sz w:val="20"/>
                <w:szCs w:val="20"/>
              </w:rPr>
              <w:t>Varazdin</w:t>
            </w:r>
            <w:proofErr w:type="spellEnd"/>
            <w:r>
              <w:rPr>
                <w:sz w:val="20"/>
                <w:szCs w:val="20"/>
              </w:rPr>
              <w:t>, Croatia, M34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Sevarac</w:t>
            </w:r>
            <w:proofErr w:type="spellEnd"/>
            <w:r>
              <w:rPr>
                <w:sz w:val="20"/>
                <w:szCs w:val="20"/>
              </w:rPr>
              <w:t xml:space="preserve">, V. </w:t>
            </w:r>
            <w:proofErr w:type="spellStart"/>
            <w:r>
              <w:rPr>
                <w:sz w:val="20"/>
                <w:szCs w:val="20"/>
              </w:rPr>
              <w:t>Devedzic</w:t>
            </w:r>
            <w:proofErr w:type="spellEnd"/>
            <w:r>
              <w:rPr>
                <w:sz w:val="20"/>
                <w:szCs w:val="20"/>
              </w:rPr>
              <w:t xml:space="preserve">, Building Smart Raspberry PI Applications Using Neural Networks, </w:t>
            </w:r>
            <w:proofErr w:type="spellStart"/>
            <w:r>
              <w:rPr>
                <w:sz w:val="20"/>
                <w:szCs w:val="20"/>
              </w:rPr>
              <w:t>JavaOne</w:t>
            </w:r>
            <w:proofErr w:type="spellEnd"/>
            <w:r>
              <w:rPr>
                <w:sz w:val="20"/>
                <w:szCs w:val="20"/>
              </w:rPr>
              <w:t xml:space="preserve"> 2014, San Francisco, USA, 2014., M34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James Weaver, Sean Phillips, Zoran </w:t>
            </w: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, José </w:t>
            </w:r>
            <w:proofErr w:type="spellStart"/>
            <w:r>
              <w:rPr>
                <w:sz w:val="20"/>
                <w:szCs w:val="20"/>
              </w:rPr>
              <w:t>Pereda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JavaFX</w:t>
            </w:r>
            <w:proofErr w:type="spellEnd"/>
            <w:r>
              <w:rPr>
                <w:sz w:val="20"/>
                <w:szCs w:val="20"/>
              </w:rPr>
              <w:t xml:space="preserve"> 3D: Advanced Application Development, Java One 2014, San </w:t>
            </w:r>
            <w:proofErr w:type="spellStart"/>
            <w:r>
              <w:rPr>
                <w:sz w:val="20"/>
                <w:szCs w:val="20"/>
              </w:rPr>
              <w:t>Francisko</w:t>
            </w:r>
            <w:proofErr w:type="spellEnd"/>
            <w:r>
              <w:rPr>
                <w:sz w:val="20"/>
                <w:szCs w:val="20"/>
              </w:rPr>
              <w:t>, SAD, 2014., M34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 Z., </w:t>
            </w:r>
            <w:proofErr w:type="spellStart"/>
            <w:r>
              <w:rPr>
                <w:sz w:val="20"/>
                <w:szCs w:val="20"/>
              </w:rPr>
              <w:t>Devedžić</w:t>
            </w:r>
            <w:proofErr w:type="spellEnd"/>
            <w:r>
              <w:rPr>
                <w:sz w:val="20"/>
                <w:szCs w:val="20"/>
              </w:rPr>
              <w:t xml:space="preserve"> V., Java Mind Reader, Java One 2013, San </w:t>
            </w:r>
            <w:proofErr w:type="spellStart"/>
            <w:r>
              <w:rPr>
                <w:sz w:val="20"/>
                <w:szCs w:val="20"/>
              </w:rPr>
              <w:t>Francisko</w:t>
            </w:r>
            <w:proofErr w:type="spellEnd"/>
            <w:r>
              <w:rPr>
                <w:sz w:val="20"/>
                <w:szCs w:val="20"/>
              </w:rPr>
              <w:t>, SAD, 2013., M34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Zoran </w:t>
            </w: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, Sven </w:t>
            </w:r>
            <w:proofErr w:type="spellStart"/>
            <w:r>
              <w:rPr>
                <w:sz w:val="20"/>
                <w:szCs w:val="20"/>
              </w:rPr>
              <w:t>Reimers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Jaroslav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Tulach</w:t>
            </w:r>
            <w:proofErr w:type="spellEnd"/>
            <w:r>
              <w:rPr>
                <w:sz w:val="20"/>
                <w:szCs w:val="20"/>
              </w:rPr>
              <w:t xml:space="preserve">, Building Rich Visual Tools in Java, Java One 2013, San </w:t>
            </w:r>
            <w:proofErr w:type="spellStart"/>
            <w:r>
              <w:rPr>
                <w:sz w:val="20"/>
                <w:szCs w:val="20"/>
              </w:rPr>
              <w:t>Francisko</w:t>
            </w:r>
            <w:proofErr w:type="spellEnd"/>
            <w:r>
              <w:rPr>
                <w:sz w:val="20"/>
                <w:szCs w:val="20"/>
              </w:rPr>
              <w:t>, SAD, 2013., M34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 Z., K. </w:t>
            </w:r>
            <w:proofErr w:type="spellStart"/>
            <w:r>
              <w:rPr>
                <w:sz w:val="20"/>
                <w:szCs w:val="20"/>
              </w:rPr>
              <w:t>Fogel</w:t>
            </w:r>
            <w:proofErr w:type="spellEnd"/>
            <w:r>
              <w:rPr>
                <w:sz w:val="20"/>
                <w:szCs w:val="20"/>
              </w:rPr>
              <w:t xml:space="preserve">, J. </w:t>
            </w:r>
            <w:proofErr w:type="spellStart"/>
            <w:r>
              <w:rPr>
                <w:sz w:val="20"/>
                <w:szCs w:val="20"/>
              </w:rPr>
              <w:t>Weigend</w:t>
            </w:r>
            <w:proofErr w:type="spellEnd"/>
            <w:r>
              <w:rPr>
                <w:sz w:val="20"/>
                <w:szCs w:val="20"/>
              </w:rPr>
              <w:t xml:space="preserve">, G. Anderson, P. </w:t>
            </w:r>
            <w:proofErr w:type="spellStart"/>
            <w:r>
              <w:rPr>
                <w:sz w:val="20"/>
                <w:szCs w:val="20"/>
              </w:rPr>
              <w:t>Andeerson</w:t>
            </w:r>
            <w:proofErr w:type="spellEnd"/>
            <w:r>
              <w:rPr>
                <w:sz w:val="20"/>
                <w:szCs w:val="20"/>
              </w:rPr>
              <w:t xml:space="preserve">, Effective Java Teaching, </w:t>
            </w:r>
            <w:proofErr w:type="spellStart"/>
            <w:r>
              <w:rPr>
                <w:sz w:val="20"/>
                <w:szCs w:val="20"/>
              </w:rPr>
              <w:t>JavaOne</w:t>
            </w:r>
            <w:proofErr w:type="spellEnd"/>
            <w:r>
              <w:rPr>
                <w:sz w:val="20"/>
                <w:szCs w:val="20"/>
              </w:rPr>
              <w:t xml:space="preserve"> 2015, San Francisco, USA, 2015., M35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 Z., S. </w:t>
            </w:r>
            <w:proofErr w:type="spellStart"/>
            <w:r>
              <w:rPr>
                <w:sz w:val="20"/>
                <w:szCs w:val="20"/>
              </w:rPr>
              <w:t>Reimers</w:t>
            </w:r>
            <w:proofErr w:type="spellEnd"/>
            <w:r>
              <w:rPr>
                <w:sz w:val="20"/>
                <w:szCs w:val="20"/>
              </w:rPr>
              <w:t xml:space="preserve">, F. Vogel, M. </w:t>
            </w:r>
            <w:proofErr w:type="spellStart"/>
            <w:r>
              <w:rPr>
                <w:sz w:val="20"/>
                <w:szCs w:val="20"/>
              </w:rPr>
              <w:t>Verbur</w:t>
            </w:r>
            <w:proofErr w:type="spellEnd"/>
            <w:r>
              <w:rPr>
                <w:sz w:val="20"/>
                <w:szCs w:val="20"/>
              </w:rPr>
              <w:t xml:space="preserve">, Stop the Rot: A Discussion on Maintaining Java Software Quality, </w:t>
            </w:r>
            <w:proofErr w:type="spellStart"/>
            <w:r>
              <w:rPr>
                <w:sz w:val="20"/>
                <w:szCs w:val="20"/>
              </w:rPr>
              <w:t>JavaOne</w:t>
            </w:r>
            <w:proofErr w:type="spellEnd"/>
            <w:r>
              <w:rPr>
                <w:sz w:val="20"/>
                <w:szCs w:val="20"/>
              </w:rPr>
              <w:t xml:space="preserve"> 2015, San Francisco, USA, 2015., M35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Anton </w:t>
            </w:r>
            <w:proofErr w:type="spellStart"/>
            <w:r>
              <w:rPr>
                <w:sz w:val="20"/>
                <w:szCs w:val="20"/>
              </w:rPr>
              <w:t>Epple</w:t>
            </w:r>
            <w:proofErr w:type="spellEnd"/>
            <w:r>
              <w:rPr>
                <w:sz w:val="20"/>
                <w:szCs w:val="20"/>
              </w:rPr>
              <w:t xml:space="preserve">, Zoran </w:t>
            </w: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Jaroslav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Tulach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NetBeans</w:t>
            </w:r>
            <w:proofErr w:type="spellEnd"/>
            <w:r>
              <w:rPr>
                <w:sz w:val="20"/>
                <w:szCs w:val="20"/>
              </w:rPr>
              <w:t xml:space="preserve"> Platform, Java One 2013, San </w:t>
            </w:r>
            <w:proofErr w:type="spellStart"/>
            <w:r>
              <w:rPr>
                <w:sz w:val="20"/>
                <w:szCs w:val="20"/>
              </w:rPr>
              <w:t>Francisko</w:t>
            </w:r>
            <w:proofErr w:type="spellEnd"/>
            <w:r>
              <w:rPr>
                <w:sz w:val="20"/>
                <w:szCs w:val="20"/>
              </w:rPr>
              <w:t>, SAD, 2013., M35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 Z., Deep learning </w:t>
            </w:r>
            <w:proofErr w:type="spellStart"/>
            <w:proofErr w:type="gramStart"/>
            <w:r>
              <w:rPr>
                <w:sz w:val="20"/>
                <w:szCs w:val="20"/>
              </w:rPr>
              <w:t>sa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Neuroph-om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DataScience</w:t>
            </w:r>
            <w:proofErr w:type="spellEnd"/>
            <w:r>
              <w:rPr>
                <w:sz w:val="20"/>
                <w:szCs w:val="20"/>
              </w:rPr>
              <w:t xml:space="preserve"> Conference 2015, 13-14. October, Belgrade, Serbia, 2015., M62</w:t>
            </w:r>
          </w:p>
          <w:p w:rsidR="006367AB" w:rsidRP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Tomić</w:t>
            </w:r>
            <w:proofErr w:type="spellEnd"/>
            <w:r>
              <w:rPr>
                <w:sz w:val="20"/>
                <w:szCs w:val="20"/>
              </w:rPr>
              <w:t xml:space="preserve">, B., </w:t>
            </w:r>
            <w:proofErr w:type="spellStart"/>
            <w:r>
              <w:rPr>
                <w:sz w:val="20"/>
                <w:szCs w:val="20"/>
              </w:rPr>
              <w:t>Jovanović</w:t>
            </w:r>
            <w:proofErr w:type="spellEnd"/>
            <w:r>
              <w:rPr>
                <w:sz w:val="20"/>
                <w:szCs w:val="20"/>
              </w:rPr>
              <w:t xml:space="preserve">, J., </w:t>
            </w:r>
            <w:proofErr w:type="spellStart"/>
            <w:r>
              <w:rPr>
                <w:sz w:val="20"/>
                <w:szCs w:val="20"/>
              </w:rPr>
              <w:t>Milikić</w:t>
            </w:r>
            <w:proofErr w:type="spellEnd"/>
            <w:r>
              <w:rPr>
                <w:sz w:val="20"/>
                <w:szCs w:val="20"/>
              </w:rPr>
              <w:t xml:space="preserve">, N., </w:t>
            </w:r>
            <w:proofErr w:type="spellStart"/>
            <w:r>
              <w:rPr>
                <w:sz w:val="20"/>
                <w:szCs w:val="20"/>
              </w:rPr>
              <w:t>Devedžić</w:t>
            </w:r>
            <w:proofErr w:type="spellEnd"/>
            <w:r>
              <w:rPr>
                <w:sz w:val="20"/>
                <w:szCs w:val="20"/>
              </w:rPr>
              <w:t xml:space="preserve">, V., </w:t>
            </w:r>
            <w:proofErr w:type="spellStart"/>
            <w:r>
              <w:rPr>
                <w:sz w:val="20"/>
                <w:szCs w:val="20"/>
              </w:rPr>
              <w:t>Dimitrijević</w:t>
            </w:r>
            <w:proofErr w:type="spellEnd"/>
            <w:r>
              <w:rPr>
                <w:sz w:val="20"/>
                <w:szCs w:val="20"/>
              </w:rPr>
              <w:t xml:space="preserve">, S., </w:t>
            </w:r>
            <w:proofErr w:type="spellStart"/>
            <w:r>
              <w:rPr>
                <w:sz w:val="20"/>
                <w:szCs w:val="20"/>
              </w:rPr>
              <w:t>Djurić</w:t>
            </w:r>
            <w:proofErr w:type="spellEnd"/>
            <w:r>
              <w:rPr>
                <w:sz w:val="20"/>
                <w:szCs w:val="20"/>
              </w:rPr>
              <w:t xml:space="preserve">, D., </w:t>
            </w: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>, Z., “</w:t>
            </w:r>
            <w:proofErr w:type="spellStart"/>
            <w:r>
              <w:rPr>
                <w:sz w:val="20"/>
                <w:szCs w:val="20"/>
              </w:rPr>
              <w:t>Upotreba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otvorenih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bedževa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ocenjivanju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programerskih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ličnih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veština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studenata</w:t>
            </w:r>
            <w:proofErr w:type="spellEnd"/>
            <w:r>
              <w:rPr>
                <w:sz w:val="20"/>
                <w:szCs w:val="20"/>
              </w:rPr>
              <w:t xml:space="preserve"> ”</w:t>
            </w:r>
            <w:proofErr w:type="gramEnd"/>
            <w:r>
              <w:rPr>
                <w:sz w:val="20"/>
                <w:szCs w:val="20"/>
              </w:rPr>
              <w:t xml:space="preserve">, SPIN 2015 – 10. </w:t>
            </w:r>
            <w:proofErr w:type="spellStart"/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privrednika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naučnika</w:t>
            </w:r>
            <w:proofErr w:type="spellEnd"/>
            <w:r>
              <w:rPr>
                <w:sz w:val="20"/>
                <w:szCs w:val="20"/>
              </w:rPr>
              <w:t xml:space="preserve">, Beograd, </w:t>
            </w:r>
            <w:proofErr w:type="spellStart"/>
            <w:r>
              <w:rPr>
                <w:sz w:val="20"/>
                <w:szCs w:val="20"/>
              </w:rPr>
              <w:t>Srbija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Novembar</w:t>
            </w:r>
            <w:proofErr w:type="spellEnd"/>
            <w:r>
              <w:rPr>
                <w:sz w:val="20"/>
                <w:szCs w:val="20"/>
              </w:rPr>
              <w:t xml:space="preserve"> 5-6, 2015. (http://spin.fon.bg.ac.rs/wp-content/uploads/2015/11/SPIN15_Zbornik_radova_Proceedings.pdf), M63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 Z., Neural Network Based Brain-Computer Interfaces, Brain Awareness Week 2015 Conference, March 16-22. 2015. , University of Belgrade - School of Electrical Engineering, Belgrade, 2015., M64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Zoran </w:t>
            </w:r>
            <w:proofErr w:type="spellStart"/>
            <w:r>
              <w:rPr>
                <w:sz w:val="20"/>
                <w:szCs w:val="20"/>
              </w:rPr>
              <w:t>Sevarac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Branislav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Milovanovic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Tatjana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Gligorijevic</w:t>
            </w:r>
            <w:proofErr w:type="spellEnd"/>
            <w:r>
              <w:rPr>
                <w:sz w:val="20"/>
                <w:szCs w:val="20"/>
              </w:rPr>
              <w:t xml:space="preserve">, Follow up and risk assessment using artificial neural networks in patients with myocardial infarction, Joint meeting of the 8th International Symposium on </w:t>
            </w:r>
            <w:proofErr w:type="spellStart"/>
            <w:r>
              <w:rPr>
                <w:sz w:val="20"/>
                <w:szCs w:val="20"/>
              </w:rPr>
              <w:t>Neurocardiology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Neurocard</w:t>
            </w:r>
            <w:proofErr w:type="spellEnd"/>
            <w:r>
              <w:rPr>
                <w:sz w:val="20"/>
                <w:szCs w:val="20"/>
              </w:rPr>
              <w:t xml:space="preserve"> 2016, 14th–15th October 2016, Belgrade, Serbia, M64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 Z., Deep Learning in Java with </w:t>
            </w:r>
            <w:proofErr w:type="spellStart"/>
            <w:r>
              <w:rPr>
                <w:sz w:val="20"/>
                <w:szCs w:val="20"/>
              </w:rPr>
              <w:t>Neuroph</w:t>
            </w:r>
            <w:proofErr w:type="spellEnd"/>
            <w:r>
              <w:rPr>
                <w:sz w:val="20"/>
                <w:szCs w:val="20"/>
              </w:rPr>
              <w:t xml:space="preserve"> Framework, </w:t>
            </w:r>
            <w:proofErr w:type="spellStart"/>
            <w:r>
              <w:rPr>
                <w:sz w:val="20"/>
                <w:szCs w:val="20"/>
              </w:rPr>
              <w:t>Voxxed</w:t>
            </w:r>
            <w:proofErr w:type="spellEnd"/>
            <w:r>
              <w:rPr>
                <w:sz w:val="20"/>
                <w:szCs w:val="20"/>
              </w:rPr>
              <w:t xml:space="preserve"> Days Belgrade 2015</w:t>
            </w:r>
            <w:proofErr w:type="gramStart"/>
            <w:r>
              <w:rPr>
                <w:sz w:val="20"/>
                <w:szCs w:val="20"/>
              </w:rPr>
              <w:t>,1</w:t>
            </w:r>
            <w:proofErr w:type="gramEnd"/>
            <w:r>
              <w:rPr>
                <w:sz w:val="20"/>
                <w:szCs w:val="20"/>
              </w:rPr>
              <w:t>-2. October, Belgrade, Serbia, 2015., M64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Z. </w:t>
            </w:r>
            <w:proofErr w:type="spellStart"/>
            <w:r>
              <w:rPr>
                <w:sz w:val="20"/>
                <w:szCs w:val="20"/>
              </w:rPr>
              <w:t>Matić</w:t>
            </w:r>
            <w:proofErr w:type="spellEnd"/>
            <w:r>
              <w:rPr>
                <w:sz w:val="20"/>
                <w:szCs w:val="20"/>
              </w:rPr>
              <w:t xml:space="preserve">, Z. </w:t>
            </w: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, T. </w:t>
            </w:r>
            <w:proofErr w:type="spellStart"/>
            <w:r>
              <w:rPr>
                <w:sz w:val="20"/>
                <w:szCs w:val="20"/>
              </w:rPr>
              <w:t>Gligorijević</w:t>
            </w:r>
            <w:proofErr w:type="spellEnd"/>
            <w:r>
              <w:rPr>
                <w:sz w:val="20"/>
                <w:szCs w:val="20"/>
              </w:rPr>
              <w:t xml:space="preserve">, B. </w:t>
            </w:r>
            <w:proofErr w:type="spellStart"/>
            <w:r>
              <w:rPr>
                <w:sz w:val="20"/>
                <w:szCs w:val="20"/>
              </w:rPr>
              <w:t>Milovanović</w:t>
            </w:r>
            <w:proofErr w:type="spellEnd"/>
            <w:r>
              <w:rPr>
                <w:sz w:val="20"/>
                <w:szCs w:val="20"/>
              </w:rPr>
              <w:t xml:space="preserve">, Application of artificial intelligence and heart rate variability spectrum in classification of </w:t>
            </w:r>
            <w:proofErr w:type="spellStart"/>
            <w:r>
              <w:rPr>
                <w:sz w:val="20"/>
                <w:szCs w:val="20"/>
              </w:rPr>
              <w:t>sympatho-vagal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</w:t>
            </w:r>
            <w:proofErr w:type="spellEnd"/>
            <w:r>
              <w:rPr>
                <w:sz w:val="20"/>
                <w:szCs w:val="20"/>
              </w:rPr>
              <w:t xml:space="preserve">/balance, Proceedings of The 7th International Symposium on </w:t>
            </w:r>
            <w:proofErr w:type="spellStart"/>
            <w:r>
              <w:rPr>
                <w:sz w:val="20"/>
                <w:szCs w:val="20"/>
              </w:rPr>
              <w:t>Neurocardiology</w:t>
            </w:r>
            <w:proofErr w:type="spellEnd"/>
            <w:r>
              <w:rPr>
                <w:sz w:val="20"/>
                <w:szCs w:val="20"/>
              </w:rPr>
              <w:t>, NEUROCARD 2015, October 16th – 17th, 2015, Belgrade, Serbia, M64</w:t>
            </w:r>
          </w:p>
          <w:p w:rsidR="006367AB" w:rsidRDefault="006367AB" w:rsidP="006367AB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 Z., </w:t>
            </w:r>
            <w:proofErr w:type="spellStart"/>
            <w:r>
              <w:rPr>
                <w:sz w:val="20"/>
                <w:szCs w:val="20"/>
              </w:rPr>
              <w:t>Neuroph</w:t>
            </w:r>
            <w:proofErr w:type="spellEnd"/>
            <w:r>
              <w:rPr>
                <w:sz w:val="20"/>
                <w:szCs w:val="20"/>
              </w:rPr>
              <w:t xml:space="preserve"> -  a Software for Brain-Computer Interface Data Classification Using Neural Networks, Brain Awareness Week 2014 Conference, March 10-16, University of Belgrade - School of Electrical Engineering, Belgrade, 2014. http://automatika.etf.rs/images/FAJLOVI_srpski/obavestenja/BAW_2014_Agenda.pdf, M64</w:t>
            </w:r>
          </w:p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424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DE49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Оригинално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стручно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остварење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руковођење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пројекту</w:t>
            </w:r>
            <w:proofErr w:type="spellEnd"/>
          </w:p>
          <w:p w:rsidR="00665F90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9" w:rsidRDefault="00442459" w:rsidP="004424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патент,</w:t>
            </w:r>
          </w:p>
          <w:p w:rsidR="00442459" w:rsidRDefault="00442459" w:rsidP="004424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 техничка решења, </w:t>
            </w:r>
          </w:p>
          <w:p w:rsidR="00AA3BDB" w:rsidRDefault="00442459" w:rsidP="004424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пројеката,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9" w:rsidRDefault="00442459" w:rsidP="00442459">
            <w:pPr>
              <w:pStyle w:val="wester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Патент</w:t>
            </w:r>
            <w:proofErr w:type="spellEnd"/>
          </w:p>
          <w:p w:rsidR="00442459" w:rsidRPr="001921F6" w:rsidRDefault="00442459" w:rsidP="00442459">
            <w:pPr>
              <w:pStyle w:val="western"/>
              <w:numPr>
                <w:ilvl w:val="0"/>
                <w:numId w:val="8"/>
              </w:numPr>
              <w:spacing w:befor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Pocajt</w:t>
            </w:r>
            <w:proofErr w:type="spellEnd"/>
            <w:r>
              <w:rPr>
                <w:sz w:val="20"/>
                <w:szCs w:val="20"/>
              </w:rPr>
              <w:t xml:space="preserve"> V., </w:t>
            </w:r>
            <w:proofErr w:type="spellStart"/>
            <w:r>
              <w:rPr>
                <w:sz w:val="20"/>
                <w:szCs w:val="20"/>
              </w:rPr>
              <w:t>Sevarac</w:t>
            </w:r>
            <w:proofErr w:type="spellEnd"/>
            <w:r>
              <w:rPr>
                <w:sz w:val="20"/>
                <w:szCs w:val="20"/>
              </w:rPr>
              <w:t xml:space="preserve"> Z., Method and system to identify metal alloys, US Patent 20090076739, http://www.google.ch/patents/US20090076739, 2009.</w:t>
            </w:r>
          </w:p>
          <w:p w:rsidR="00442459" w:rsidRDefault="00442459" w:rsidP="00442459">
            <w:pPr>
              <w:pStyle w:val="wester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решења</w:t>
            </w:r>
          </w:p>
          <w:p w:rsidR="00442459" w:rsidRDefault="00442459" w:rsidP="00442459">
            <w:pPr>
              <w:pStyle w:val="western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 Z</w:t>
            </w:r>
            <w:proofErr w:type="gramStart"/>
            <w:r>
              <w:rPr>
                <w:sz w:val="20"/>
                <w:szCs w:val="20"/>
              </w:rPr>
              <w:t>. ,</w:t>
            </w:r>
            <w:proofErr w:type="gramEnd"/>
            <w:r>
              <w:rPr>
                <w:sz w:val="20"/>
                <w:szCs w:val="20"/>
              </w:rPr>
              <w:t xml:space="preserve"> UML </w:t>
            </w:r>
            <w:proofErr w:type="spellStart"/>
            <w:r>
              <w:rPr>
                <w:sz w:val="20"/>
                <w:szCs w:val="20"/>
              </w:rPr>
              <w:t>Alat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Netbeans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easyUML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Objavljen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kao</w:t>
            </w:r>
            <w:proofErr w:type="spellEnd"/>
            <w:r>
              <w:rPr>
                <w:sz w:val="20"/>
                <w:szCs w:val="20"/>
              </w:rPr>
              <w:t xml:space="preserve"> open source </w:t>
            </w:r>
            <w:proofErr w:type="spellStart"/>
            <w:r>
              <w:rPr>
                <w:sz w:val="20"/>
                <w:szCs w:val="20"/>
              </w:rPr>
              <w:t>dodatak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razvojno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okruženje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NetBeans</w:t>
            </w:r>
            <w:proofErr w:type="spellEnd"/>
            <w:r>
              <w:rPr>
                <w:sz w:val="20"/>
                <w:szCs w:val="20"/>
              </w:rPr>
              <w:t>, 2014. http://plugins.netbeans.org/plugin/55435/easyuml M85</w:t>
            </w:r>
          </w:p>
          <w:p w:rsidR="00442459" w:rsidRPr="00C3530A" w:rsidRDefault="00442459" w:rsidP="00442459">
            <w:pPr>
              <w:pStyle w:val="western"/>
              <w:spacing w:before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Ševarac</w:t>
            </w:r>
            <w:proofErr w:type="spellEnd"/>
            <w:r>
              <w:rPr>
                <w:sz w:val="20"/>
                <w:szCs w:val="20"/>
              </w:rPr>
              <w:t xml:space="preserve"> Z., </w:t>
            </w:r>
            <w:proofErr w:type="spellStart"/>
            <w:r>
              <w:rPr>
                <w:sz w:val="20"/>
                <w:szCs w:val="20"/>
              </w:rPr>
              <w:t>Neuroph</w:t>
            </w:r>
            <w:proofErr w:type="spellEnd"/>
            <w:r>
              <w:rPr>
                <w:sz w:val="20"/>
                <w:szCs w:val="20"/>
              </w:rPr>
              <w:t xml:space="preserve"> - Java </w:t>
            </w:r>
            <w:proofErr w:type="spellStart"/>
            <w:r>
              <w:rPr>
                <w:sz w:val="20"/>
                <w:szCs w:val="20"/>
              </w:rPr>
              <w:t>softver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neuronske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mreže</w:t>
            </w:r>
            <w:proofErr w:type="spellEnd"/>
            <w:r>
              <w:rPr>
                <w:sz w:val="20"/>
                <w:szCs w:val="20"/>
              </w:rPr>
              <w:t xml:space="preserve">, http://neuroph.sourceforge.net/ , </w:t>
            </w:r>
            <w:proofErr w:type="spellStart"/>
            <w:r>
              <w:rPr>
                <w:sz w:val="20"/>
                <w:szCs w:val="20"/>
              </w:rPr>
              <w:t>Dobitnik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prestižne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nagrade</w:t>
            </w:r>
            <w:proofErr w:type="spellEnd"/>
            <w:r>
              <w:rPr>
                <w:sz w:val="20"/>
                <w:szCs w:val="20"/>
              </w:rPr>
              <w:t xml:space="preserve"> Duke's Choice 2013 M85</w:t>
            </w:r>
          </w:p>
          <w:p w:rsidR="00442459" w:rsidRDefault="00442459" w:rsidP="00442459">
            <w:pPr>
              <w:pStyle w:val="western"/>
              <w:spacing w:before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Пројекти</w:t>
            </w:r>
          </w:p>
          <w:p w:rsidR="00442459" w:rsidRDefault="00442459" w:rsidP="00442459">
            <w:pPr>
              <w:pStyle w:val="western"/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2014.-2016. - Оцењивање социјалних вештина (Grading Soft Skills – GRASS) је трогодишњи истраживачки пројект подржан од стране ЕУ (референтни број пројекта: 543029-LLP-1-2013-1-RS-KA3-KA3MP), који се фокусира на представљање личних професионалних и социјалних вештина (soft skills) ученика и студената различитог узраста и различитих нивоа образовања на квантитативан, мерљив начин, како би те вештине могле постати предмет формалне потврде и признавања. Пројект се развија уз подршку Програма за целоживотно учење (Lifelong Learning Programme - LLP), водећег програма финансирања ЕУ на подручју образовања и обуке. Кључни циљ ЛЛП-а је да омогући појединцима да у свим периодима свога живота могу тражити подстицајне могућности за учење широм Европе. </w:t>
            </w:r>
          </w:p>
          <w:p w:rsidR="00442459" w:rsidRDefault="00442459" w:rsidP="00442459">
            <w:pPr>
              <w:pStyle w:val="western"/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2012.-2015. INCOMING - Interdisciplinary Curricula in Computing to Meet Labor Market Needs – трогодишњи међународни пројекат финансиран у оквиру TEMPUS IV програма Европске уније (прој. бр. 530155-TEMPUS-1-2012-1-EE-TEMPUS-JPCR). Циљ пројекта је формирање интердисциплинираних студија на универзитетима у Србији, на српском и енглеском језику и то на сва три нивоа академских студија (основне, мастер и докторске).</w:t>
            </w:r>
          </w:p>
          <w:p w:rsidR="00442459" w:rsidRDefault="00442459" w:rsidP="00442459">
            <w:pPr>
              <w:pStyle w:val="western"/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lastRenderedPageBreak/>
              <w:t>2011.-2017. INTELIS - Infrastructure for Technology Enhanced Learning in Serbia - Инфраструктура за електронски подржано учење у Србији - (пројекат број ИИИ47003), научно-истраживачки пројекат у оквиру Програма технолошког развоја Министарства науке Републике Србије, Београд.</w:t>
            </w:r>
          </w:p>
          <w:p w:rsidR="00442459" w:rsidRDefault="00442459" w:rsidP="00442459">
            <w:pPr>
              <w:pStyle w:val="western"/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2011.-2017. Пројекат број ИИИ47006, Истраживање демографских феномена у функцији јавних политика у Србији, научно-истраживачки пројекат у оквиру Програма технолошког развоја Министарства науке Републике Србије, Београд.</w:t>
            </w:r>
          </w:p>
          <w:p w:rsidR="00442459" w:rsidRDefault="00442459" w:rsidP="00442459">
            <w:pPr>
              <w:pStyle w:val="western"/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2010.-2013. DL@WEB - Enhancing the Quality of Distance Learning at Western Balkan Higher Education Institutions - Трогодишњи пројекат финансиран од стране ТЕМПУС агенције (пројекат SM 511126-2010), који има за циљ унапређење квалитета и значаја учења на даљину у високошколским институцијама земаља западног Балкана. </w:t>
            </w:r>
          </w:p>
          <w:p w:rsidR="00442459" w:rsidRDefault="00442459" w:rsidP="00442459">
            <w:pPr>
              <w:pStyle w:val="western"/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2010.-2012. OP4L - Online Presence for Learning - Двогодишњи међународни пројекат финансиран од стране Европске Комисије и њеног SEE-ERA.NET PLUS програма (пројекат ERA 115/01), који има за циљ обезбеђивање подршке за контекстно оријентисан менаџмент процеса учења (Learning Process Management LPM) у оквиру персонализованих едукативних окружења (Personal Learning Environments - PLEs).</w:t>
            </w:r>
          </w:p>
          <w:p w:rsidR="00442459" w:rsidRDefault="00442459" w:rsidP="00442459">
            <w:pPr>
              <w:pStyle w:val="western"/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2008.-2011. SOULWEB - Софтвер за подршку учења преко vеб-а (пројекат број 13002), научно-истраживачки пројекат у оквиру Програма технолошког развоја Министарства науке Републике Србије, Београд.</w:t>
            </w:r>
          </w:p>
          <w:p w:rsidR="00442459" w:rsidRDefault="00442459" w:rsidP="00442459">
            <w:pPr>
              <w:pStyle w:val="western"/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2007.-2009. M.Sc. CURRICULUM IN E-LEARNING - Двогодишњи међународни пројекат финансиран од стране ТЕМПУС агенције (пројекат JEP-41016-2006), који има за циљ обезбеђивање квалитетне едукације у области е-леарнинг-а и да успостави нови курикулум на нивоу мастер академских студија који је у складу са Болоњском декларацијом.</w:t>
            </w:r>
          </w:p>
          <w:p w:rsidR="00442459" w:rsidRDefault="00442459" w:rsidP="00442459">
            <w:pPr>
              <w:pStyle w:val="western"/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2006.-2007. WELCON – Алат за пружање консултација из области заваривања. У питању је међународни пројекат финансиран од стране EUREKA мреже и има за циљ да створи виртуелно окружење које се може користити као основа за пружање консултација и едукативних садржаја из области заваривања. Ово окружење би требало да буде тржишно оријентисано и усмерено ка индустирији и истраживању и развоју.</w:t>
            </w:r>
          </w:p>
          <w:p w:rsidR="00442459" w:rsidRDefault="00442459" w:rsidP="00442459">
            <w:pPr>
              <w:pStyle w:val="western"/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2008-2017. Neuroph – Софтверско окружење за развој вештачких неуронских мрежа у Јава-и. Добитник престижних међународних признања, користи се у настави на предеметима: Интелигентни системи на основним студијама </w:t>
            </w:r>
            <w:r>
              <w:rPr>
                <w:sz w:val="20"/>
                <w:szCs w:val="20"/>
                <w:lang w:val="sr-Latn-CS"/>
              </w:rPr>
              <w:lastRenderedPageBreak/>
              <w:t>на Факултету организационих наука, Неуронске мреже на мултидисциплинарним докторским студијама за Био-медицинско инжењерство и технологије на Универзитету у Београду, Неуронске мреже на мултидисциплинарним докторским студијама за Интелигентне системе на Универзитету у Београду</w:t>
            </w:r>
          </w:p>
          <w:p w:rsidR="00442459" w:rsidRDefault="00442459" w:rsidP="00442459">
            <w:pPr>
              <w:pStyle w:val="western"/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2005-2007. Веб интелигенција и електронско учење, научно-истраживачки пројекат у оквиру Програма технолошког развоја Министарства науке Републике Србије, Београд. Пројекат је обухватао развој флексибилних софтверских архитектура за креирање адаптивног едукативног софтвера применом технологија Wеб интелигенције.</w:t>
            </w:r>
          </w:p>
          <w:p w:rsidR="00AA3BDB" w:rsidRDefault="00442459" w:rsidP="00895F0D">
            <w:pPr>
              <w:pStyle w:val="western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2005-2006. Истраживачки веб портали, научно-истраживачки пројекат у оквиру Програма технолошког развоја Министарства науке Републике Србије, Београд. Активности на пројекту су обухватале дефинисање модела wеб портала за истраживачке групе и организације и имплементацију тих модела применом расположивих решења отвореног кода.</w:t>
            </w:r>
          </w:p>
        </w:tc>
      </w:tr>
      <w:tr w:rsidR="00AA3BDB" w:rsidTr="004424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 w:rsidP="00DE49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DE49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монографија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практикум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збирка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задатака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ISBN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бројем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442459" w:rsidRDefault="004424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9" w:rsidRPr="00523E2B" w:rsidRDefault="00442459" w:rsidP="00442459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20"/>
                <w:szCs w:val="20"/>
                <w:lang w:val="sr-Latn-CS"/>
              </w:rPr>
              <w:t>Томић, Б.</w:t>
            </w:r>
            <w:r>
              <w:rPr>
                <w:b/>
                <w:bCs/>
                <w:sz w:val="20"/>
                <w:szCs w:val="20"/>
                <w:lang w:val="sr-Latn-CS"/>
              </w:rPr>
              <w:t>,</w:t>
            </w:r>
            <w:r>
              <w:rPr>
                <w:sz w:val="20"/>
                <w:szCs w:val="20"/>
                <w:lang w:val="sr-Latn-CS"/>
              </w:rPr>
              <w:t xml:space="preserve"> Јовановић, Ј., Миликић, Н., </w:t>
            </w:r>
            <w:r>
              <w:rPr>
                <w:b/>
                <w:bCs/>
                <w:sz w:val="20"/>
                <w:szCs w:val="20"/>
                <w:lang w:val="sr-Latn-CS"/>
              </w:rPr>
              <w:t>Шеварац, З</w:t>
            </w:r>
            <w:r>
              <w:rPr>
                <w:sz w:val="20"/>
                <w:szCs w:val="20"/>
                <w:lang w:val="sr-Latn-CS"/>
              </w:rPr>
              <w:t>., Ђурић, Д., „</w:t>
            </w:r>
            <w:r>
              <w:rPr>
                <w:rStyle w:val="Strong"/>
                <w:sz w:val="20"/>
                <w:szCs w:val="20"/>
                <w:lang w:val="sr-Latn-CS"/>
              </w:rPr>
              <w:t>Принципи програмирања: практикум са примерима и решеним задацима у програмском језику Јава“</w:t>
            </w:r>
            <w:r>
              <w:rPr>
                <w:sz w:val="20"/>
                <w:szCs w:val="20"/>
                <w:lang w:val="sr-Latn-CS"/>
              </w:rPr>
              <w:t>, Факултет организационих наука, Београд, 2013., ISBN 978-86-7680-284-5.</w:t>
            </w: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424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669E" w:rsidP="00AA66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у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.   (за поновни избор ванр. проф)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424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Саопштена три рада на међународним или домаћим научним скуповима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(категорије М31-М34 и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lastRenderedPageBreak/>
              <w:t xml:space="preserve">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.  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424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427B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два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ванредног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професора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424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Цитираност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хетеро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цитата</w:t>
            </w:r>
            <w:proofErr w:type="spellEnd"/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424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427B90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Саопштено пет радова на међународним или домаћим скуповима </w:t>
            </w:r>
            <w:r w:rsid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(категорије М31-М34 и М61-М64)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којих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буде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пленарно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позиву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међународном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домаћем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скупу</w:t>
            </w:r>
            <w:proofErr w:type="spellEnd"/>
            <w:r w:rsidR="00427B90" w:rsidRP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претходно звање из научне области за </w:t>
            </w:r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lastRenderedPageBreak/>
              <w:t>коју се бира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424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A1B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Књига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релевантне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поглавље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уџбенику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ласт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прев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иностраног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уџбеника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одобреног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наставничко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42459">
        <w:trPr>
          <w:trHeight w:val="58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</w:rPr>
      </w:pPr>
    </w:p>
    <w:p w:rsidR="001A1B68" w:rsidRPr="00CC16F4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3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услова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Председник или члан уређивачког одбора научног часописа или зборника радова у земљи или иностранству.</w:t>
            </w:r>
          </w:p>
          <w:p w:rsidR="000368CB" w:rsidRPr="00442459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432BE"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Председник или члан организационог одбора или учесник на стручним или научним скуповима националног или међународног нивоа.</w:t>
            </w:r>
          </w:p>
          <w:p w:rsidR="000368CB" w:rsidRPr="00442459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Председник</w:t>
            </w:r>
            <w:proofErr w:type="spellEnd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proofErr w:type="spellEnd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члан</w:t>
            </w:r>
            <w:proofErr w:type="spellEnd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комисијама</w:t>
            </w:r>
            <w:proofErr w:type="spellEnd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израду</w:t>
            </w:r>
            <w:proofErr w:type="spellEnd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завршних</w:t>
            </w:r>
            <w:proofErr w:type="spellEnd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радова</w:t>
            </w:r>
            <w:proofErr w:type="spellEnd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2459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академским</w:t>
            </w:r>
            <w:proofErr w:type="spellEnd"/>
            <w:r w:rsidRPr="00442459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2459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специјалистичким</w:t>
            </w:r>
            <w:proofErr w:type="spellEnd"/>
            <w:r w:rsidRPr="00442459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,</w:t>
            </w:r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мастер</w:t>
            </w:r>
            <w:proofErr w:type="spellEnd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докторским</w:t>
            </w:r>
            <w:proofErr w:type="spellEnd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студијама</w:t>
            </w:r>
            <w:proofErr w:type="spellEnd"/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42459">
              <w:rPr>
                <w:rFonts w:ascii="Times New Roman" w:hAnsi="Times New Roman"/>
                <w:sz w:val="20"/>
                <w:szCs w:val="20"/>
              </w:rPr>
              <w:t>4.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Аутор или коаутор елабората или студија.</w:t>
            </w:r>
          </w:p>
          <w:p w:rsidR="000368CB" w:rsidRPr="00442459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="007432BE"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Руководилац или сарадник у реализацији пројеката.</w:t>
            </w:r>
          </w:p>
          <w:p w:rsidR="000368CB" w:rsidRPr="00442459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459">
              <w:rPr>
                <w:rFonts w:ascii="Times New Roman" w:hAnsi="Times New Roman"/>
                <w:b/>
                <w:sz w:val="20"/>
                <w:szCs w:val="20"/>
              </w:rPr>
              <w:t>Иноватор, аутор или коаутор прихваћеног патента, техничког унапређења, експертиза, рецензија радова или пројеката.</w:t>
            </w:r>
          </w:p>
          <w:p w:rsidR="001A1B68" w:rsidRPr="00CC16F4" w:rsidRDefault="000368CB" w:rsidP="000368CB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  <w:r w:rsidR="007432BE">
              <w:rPr>
                <w:rFonts w:ascii="Times New Roman" w:hAnsi="Times New Roman"/>
                <w:sz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</w:rPr>
              <w:t>Поседовање лиценце.</w:t>
            </w:r>
          </w:p>
        </w:tc>
      </w:tr>
      <w:tr w:rsidR="00B0437F" w:rsidRPr="00CC16F4" w:rsidTr="00782CB1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lastRenderedPageBreak/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F" w:rsidRPr="00442459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B0437F"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Председник или члан органа управљања, стручног органа, помоћних стручних органа или комисија на факултету или универзитету у земљи или иностранству. </w:t>
            </w:r>
          </w:p>
          <w:p w:rsidR="00B0437F" w:rsidRPr="00442459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42459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="00B0437F" w:rsidRPr="00442459">
              <w:rPr>
                <w:rFonts w:ascii="Times New Roman" w:hAnsi="Times New Roman"/>
                <w:b/>
                <w:sz w:val="20"/>
                <w:szCs w:val="20"/>
              </w:rPr>
              <w:t>Члан стручног, законодавног или другог органа и комисија у широј друштвеној заједници.</w:t>
            </w:r>
          </w:p>
          <w:p w:rsidR="00B0437F" w:rsidRPr="009770E5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70E5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="00B0437F" w:rsidRPr="009770E5">
              <w:rPr>
                <w:rFonts w:ascii="Times New Roman" w:hAnsi="Times New Roman"/>
                <w:b/>
                <w:sz w:val="20"/>
                <w:szCs w:val="20"/>
              </w:rPr>
              <w:t>Руковођење активностима од значаја за развој и углед факултета, односно Универзитета.</w:t>
            </w:r>
          </w:p>
          <w:p w:rsidR="00B0437F" w:rsidRPr="009770E5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70E5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="00B0437F" w:rsidRPr="009770E5">
              <w:rPr>
                <w:rFonts w:ascii="Times New Roman" w:hAnsi="Times New Roman"/>
                <w:b/>
                <w:sz w:val="20"/>
                <w:szCs w:val="20"/>
              </w:rPr>
              <w:t>Руковођење или учешће у ваннаставним активностима студената.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:rsidR="00B0437F" w:rsidRPr="009770E5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70E5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="00B0437F" w:rsidRPr="009770E5">
              <w:rPr>
                <w:rFonts w:ascii="Times New Roman" w:hAnsi="Times New Roman"/>
                <w:b/>
                <w:sz w:val="20"/>
                <w:szCs w:val="20"/>
              </w:rPr>
              <w:t>Домаће или међународне награде и признања у развоју образовања или науке.</w:t>
            </w:r>
          </w:p>
        </w:tc>
      </w:tr>
      <w:tr w:rsidR="00B0437F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B1" w:rsidRPr="00611CBE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1CBE">
              <w:rPr>
                <w:rFonts w:ascii="Times New Roman" w:hAnsi="Times New Roman"/>
                <w:sz w:val="20"/>
                <w:szCs w:val="20"/>
              </w:rPr>
              <w:t>1.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:rsidR="00782CB1" w:rsidRPr="009770E5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70E5">
              <w:rPr>
                <w:rFonts w:ascii="Times New Roman" w:hAnsi="Times New Roman"/>
                <w:b/>
                <w:sz w:val="20"/>
                <w:szCs w:val="20"/>
              </w:rPr>
              <w:t>2. Радно ангажовање у настави или комисијама на другим високошколским  или научноистраживачким установама у земљи или иностранству,</w:t>
            </w:r>
          </w:p>
          <w:p w:rsidR="00782CB1" w:rsidRPr="009770E5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70E5">
              <w:rPr>
                <w:rFonts w:ascii="Times New Roman" w:hAnsi="Times New Roman"/>
                <w:b/>
                <w:sz w:val="20"/>
                <w:szCs w:val="20"/>
              </w:rPr>
              <w:t>3. Руковођење или чланство у органима или професионалнм удружењима или организацијама националног или међународног нивоа.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4. Учешће у програмима размене наставника и студената.</w:t>
            </w:r>
          </w:p>
          <w:p w:rsidR="00782CB1" w:rsidRPr="009770E5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70E5">
              <w:rPr>
                <w:rFonts w:ascii="Times New Roman" w:hAnsi="Times New Roman"/>
                <w:b/>
                <w:sz w:val="20"/>
                <w:szCs w:val="20"/>
              </w:rPr>
              <w:t>5. Учешће у изради и спровођењу заједничких студијских програма.</w:t>
            </w:r>
          </w:p>
          <w:p w:rsidR="00B0437F" w:rsidRPr="00CC16F4" w:rsidRDefault="00782CB1" w:rsidP="00782CB1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58613D">
              <w:rPr>
                <w:rFonts w:ascii="Times New Roman" w:hAnsi="Times New Roman"/>
                <w:sz w:val="20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</w:rPr>
      </w:pP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</w:rPr>
        <w:t>На крају табеле кратко описати заокружену одредницу</w:t>
      </w:r>
    </w:p>
    <w:p w:rsidR="00CC5DF9" w:rsidRDefault="00CC5DF9" w:rsidP="00CC5DF9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b/>
          <w:sz w:val="20"/>
        </w:rPr>
        <w:t>Стручно-професионални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допринос</w:t>
      </w:r>
      <w:proofErr w:type="spellEnd"/>
      <w:r>
        <w:rPr>
          <w:rFonts w:ascii="Times New Roman" w:hAnsi="Times New Roman"/>
          <w:b/>
          <w:sz w:val="20"/>
        </w:rPr>
        <w:t>:</w:t>
      </w:r>
    </w:p>
    <w:p w:rsidR="00CC5DF9" w:rsidRDefault="00CC5DF9" w:rsidP="00CC5DF9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1.2.</w:t>
      </w:r>
      <w:r>
        <w:rPr>
          <w:rFonts w:ascii="Times New Roman" w:hAnsi="Times New Roman"/>
          <w:sz w:val="20"/>
          <w:szCs w:val="20"/>
        </w:rPr>
        <w:t>Председник или члан организационог одбора или учесник на стручним или научним скуповима националног или међународног нивоа.</w:t>
      </w:r>
    </w:p>
    <w:p w:rsidR="00CC5DF9" w:rsidRDefault="00CC5DF9" w:rsidP="00CC5DF9">
      <w:pPr>
        <w:numPr>
          <w:ilvl w:val="0"/>
          <w:numId w:val="12"/>
        </w:numPr>
        <w:suppressAutoHyphens/>
        <w:spacing w:line="252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Два пута члан програмског одбора конференције JavaOne</w:t>
      </w:r>
    </w:p>
    <w:p w:rsidR="00CC5DF9" w:rsidRDefault="00CC5DF9" w:rsidP="00CC5DF9">
      <w:pPr>
        <w:pStyle w:val="ColorfulList-Accent11"/>
        <w:ind w:left="0"/>
        <w:rPr>
          <w:rFonts w:ascii="Liberation Serif" w:hAnsi="Liberation Serif" w:cs="Liberation Serif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 xml:space="preserve">Председник или члан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комисијама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израду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завршних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Bodytext22"/>
          <w:rFonts w:ascii="Times New Roman" w:hAnsi="Times New Roman" w:cs="Times New Roman"/>
          <w:sz w:val="20"/>
          <w:szCs w:val="20"/>
        </w:rPr>
        <w:t>академским</w:t>
      </w:r>
      <w:proofErr w:type="spellEnd"/>
      <w:r>
        <w:rPr>
          <w:rStyle w:val="Bodytext2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Bodytext22"/>
          <w:rFonts w:ascii="Times New Roman" w:hAnsi="Times New Roman" w:cs="Times New Roman"/>
          <w:sz w:val="20"/>
          <w:szCs w:val="20"/>
        </w:rPr>
        <w:t>специјалистичким</w:t>
      </w:r>
      <w:proofErr w:type="spellEnd"/>
      <w:r>
        <w:rPr>
          <w:rStyle w:val="Bodytext22"/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мастер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докторским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студијама.</w:t>
      </w:r>
    </w:p>
    <w:p w:rsidR="00CC5DF9" w:rsidRDefault="00CC5DF9" w:rsidP="00CC5DF9">
      <w:pPr>
        <w:pStyle w:val="ColorfulList-Accent11"/>
        <w:ind w:left="0"/>
        <w:rPr>
          <w:rFonts w:ascii="Liberation Serif" w:hAnsi="Liberation Serif" w:cs="Liberation Serif"/>
          <w:sz w:val="20"/>
          <w:szCs w:val="20"/>
        </w:rPr>
      </w:pPr>
    </w:p>
    <w:p w:rsidR="00CC5DF9" w:rsidRDefault="00CC5DF9" w:rsidP="00CC5DF9">
      <w:pPr>
        <w:pStyle w:val="ColorfulList-Accent11"/>
        <w:numPr>
          <w:ilvl w:val="0"/>
          <w:numId w:val="10"/>
        </w:numPr>
        <w:suppressAutoHyphens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Ментор за израду једног рада на мастер академским студијама</w:t>
      </w:r>
    </w:p>
    <w:p w:rsidR="00CC5DF9" w:rsidRDefault="00CC5DF9" w:rsidP="00CC5DF9">
      <w:pPr>
        <w:pStyle w:val="ColorfulList-Accent11"/>
        <w:numPr>
          <w:ilvl w:val="0"/>
          <w:numId w:val="10"/>
        </w:numPr>
        <w:suppressAutoHyphens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Члан једне комисије за докторски рад, 7 комисија за одбрану мастер радова, 4 комисије за оцену теме докторског рада.</w:t>
      </w:r>
    </w:p>
    <w:p w:rsidR="00CC5DF9" w:rsidRDefault="00CC5DF9" w:rsidP="00CC5DF9">
      <w:pPr>
        <w:pStyle w:val="ColorfulList-Accent11"/>
        <w:ind w:left="0" w:firstLine="0"/>
        <w:rPr>
          <w:rFonts w:ascii="Liberation Serif" w:hAnsi="Liberation Serif" w:cs="Liberation Serif"/>
          <w:sz w:val="20"/>
          <w:szCs w:val="20"/>
        </w:rPr>
      </w:pPr>
    </w:p>
    <w:p w:rsidR="00CC5DF9" w:rsidRDefault="00CC5DF9" w:rsidP="00CC5DF9">
      <w:pPr>
        <w:pStyle w:val="ColorfulList-Accent11"/>
        <w:ind w:left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1.</w:t>
      </w:r>
      <w:r w:rsidR="00211C35">
        <w:rPr>
          <w:rFonts w:ascii="Liberation Serif" w:hAnsi="Liberation Serif" w:cs="Liberation Serif"/>
          <w:sz w:val="20"/>
          <w:szCs w:val="20"/>
        </w:rPr>
        <w:t>5</w:t>
      </w:r>
      <w:r>
        <w:rPr>
          <w:rFonts w:ascii="Liberation Serif" w:hAnsi="Liberation Serif" w:cs="Liberation Serif"/>
          <w:sz w:val="20"/>
          <w:szCs w:val="20"/>
        </w:rPr>
        <w:t>. Руководилац или сарадник у реализацији пројеката.</w:t>
      </w:r>
    </w:p>
    <w:p w:rsidR="00211C35" w:rsidRPr="00211C35" w:rsidRDefault="00CC5DF9" w:rsidP="00211C35">
      <w:pPr>
        <w:numPr>
          <w:ilvl w:val="0"/>
          <w:numId w:val="13"/>
        </w:numPr>
        <w:suppressAutoHyphens/>
        <w:spacing w:line="252" w:lineRule="auto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Учествовао је у реализацији 12 националних и међународних пројеката. Тренутно је ангажован на два национална пројекта финансирана од Министарства за науку и технолошки развој, бројеви ИИИ47003 и ИИИ47006.</w:t>
      </w:r>
    </w:p>
    <w:p w:rsidR="00211C35" w:rsidRPr="00D61469" w:rsidRDefault="00211C35" w:rsidP="00211C35">
      <w:pPr>
        <w:ind w:left="360" w:firstLine="36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1.6. Иноватор, аутор или коаутор прихваћеног патента, техничког унапређења, експертиза, рецензија радова или пројеката.</w:t>
      </w:r>
    </w:p>
    <w:p w:rsidR="00211C35" w:rsidRPr="00D61469" w:rsidRDefault="00211C35" w:rsidP="00211C35">
      <w:pPr>
        <w:pStyle w:val="western"/>
        <w:numPr>
          <w:ilvl w:val="0"/>
          <w:numId w:val="11"/>
        </w:numPr>
        <w:spacing w:after="280"/>
        <w:rPr>
          <w:sz w:val="20"/>
        </w:rPr>
      </w:pPr>
      <w:proofErr w:type="spellStart"/>
      <w:r w:rsidRPr="00D61469">
        <w:rPr>
          <w:sz w:val="20"/>
          <w:szCs w:val="20"/>
        </w:rPr>
        <w:t>Коаутор</w:t>
      </w:r>
      <w:proofErr w:type="spellEnd"/>
      <w:r w:rsidRPr="00D61469">
        <w:rPr>
          <w:sz w:val="20"/>
          <w:szCs w:val="20"/>
        </w:rPr>
        <w:t xml:space="preserve"> </w:t>
      </w:r>
      <w:proofErr w:type="spellStart"/>
      <w:proofErr w:type="gramStart"/>
      <w:r w:rsidRPr="00D61469">
        <w:rPr>
          <w:sz w:val="20"/>
          <w:szCs w:val="20"/>
        </w:rPr>
        <w:t>патента</w:t>
      </w:r>
      <w:proofErr w:type="spellEnd"/>
      <w:r w:rsidRPr="00D61469">
        <w:rPr>
          <w:sz w:val="20"/>
          <w:szCs w:val="20"/>
        </w:rPr>
        <w:t xml:space="preserve"> ,</w:t>
      </w:r>
      <w:proofErr w:type="gramEnd"/>
      <w:r w:rsidRPr="00D61469">
        <w:rPr>
          <w:sz w:val="20"/>
          <w:szCs w:val="20"/>
        </w:rPr>
        <w:t xml:space="preserve"> Method and system to identify metal alloys, US Patent 20090076739, http://www.google.ch/patents/US20090076739, 2009.</w:t>
      </w:r>
    </w:p>
    <w:p w:rsidR="00211C35" w:rsidRPr="00D61469" w:rsidRDefault="00211C35" w:rsidP="00211C35">
      <w:pPr>
        <w:pStyle w:val="western"/>
        <w:numPr>
          <w:ilvl w:val="0"/>
          <w:numId w:val="11"/>
        </w:numPr>
        <w:spacing w:after="280"/>
        <w:rPr>
          <w:rFonts w:ascii="Liberation Serif" w:hAnsi="Liberation Serif" w:cs="Liberation Serif"/>
          <w:sz w:val="20"/>
          <w:szCs w:val="20"/>
        </w:rPr>
      </w:pPr>
      <w:r w:rsidRPr="00D61469">
        <w:rPr>
          <w:rFonts w:ascii="Liberation Serif" w:hAnsi="Liberation Serif" w:cs="Liberation Serif"/>
          <w:sz w:val="20"/>
          <w:szCs w:val="20"/>
        </w:rPr>
        <w:lastRenderedPageBreak/>
        <w:t>Главни аутор техничког решења Neuroph - Java softver za neuronske mreže, http://neuroph.sourceforge.net/ , Dobitnik prestižne nagrade Duke's Choice 2013.</w:t>
      </w:r>
    </w:p>
    <w:p w:rsidR="00211C35" w:rsidRPr="00611CBE" w:rsidRDefault="00211C35" w:rsidP="00211C35">
      <w:pPr>
        <w:pStyle w:val="western"/>
        <w:numPr>
          <w:ilvl w:val="0"/>
          <w:numId w:val="11"/>
        </w:numPr>
        <w:spacing w:after="280"/>
        <w:rPr>
          <w:sz w:val="20"/>
          <w:szCs w:val="20"/>
        </w:rPr>
      </w:pP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Главни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аутор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техничког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решења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 UML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Alat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za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Netbeans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easyUML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,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Objavljen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kao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 open source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dodatak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za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razvojno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okruženje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D61469">
        <w:rPr>
          <w:rFonts w:ascii="Liberation Serif" w:hAnsi="Liberation Serif" w:cs="Liberation Serif"/>
          <w:sz w:val="20"/>
          <w:szCs w:val="20"/>
        </w:rPr>
        <w:t>NetBeans</w:t>
      </w:r>
      <w:proofErr w:type="spellEnd"/>
      <w:r w:rsidRPr="00D61469">
        <w:rPr>
          <w:rFonts w:ascii="Liberation Serif" w:hAnsi="Liberation Serif" w:cs="Liberation Serif"/>
          <w:sz w:val="20"/>
          <w:szCs w:val="20"/>
        </w:rPr>
        <w:t xml:space="preserve">, 2014. </w:t>
      </w:r>
      <w:hyperlink r:id="rId5" w:history="1">
        <w:r w:rsidRPr="00D61469">
          <w:rPr>
            <w:rStyle w:val="Hyperlink"/>
            <w:rFonts w:ascii="Liberation Serif" w:hAnsi="Liberation Serif" w:cs="Liberation Serif"/>
            <w:sz w:val="20"/>
            <w:szCs w:val="20"/>
          </w:rPr>
          <w:t>http://plugins.netbeans.org/plugin/55435/easyuml</w:t>
        </w:r>
      </w:hyperlink>
    </w:p>
    <w:p w:rsidR="0068202D" w:rsidRDefault="00CC5DF9" w:rsidP="0068202D">
      <w:pPr>
        <w:pStyle w:val="western"/>
        <w:spacing w:after="280"/>
        <w:rPr>
          <w:b/>
          <w:sz w:val="20"/>
        </w:rPr>
      </w:pPr>
      <w:r w:rsidRPr="0068202D">
        <w:rPr>
          <w:b/>
          <w:sz w:val="20"/>
        </w:rPr>
        <w:t>Допринос академској и широј заједници</w:t>
      </w:r>
    </w:p>
    <w:p w:rsidR="0068202D" w:rsidRPr="0068202D" w:rsidRDefault="0068202D" w:rsidP="0068202D">
      <w:pPr>
        <w:pStyle w:val="western"/>
        <w:spacing w:after="280"/>
        <w:ind w:left="720"/>
        <w:rPr>
          <w:b/>
          <w:sz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2.1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Председник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или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члан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органа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управљања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, </w:t>
      </w:r>
      <w:proofErr w:type="spellStart"/>
      <w:r>
        <w:rPr>
          <w:rFonts w:ascii="Liberation Serif" w:hAnsi="Liberation Serif" w:cs="Liberation Serif"/>
          <w:sz w:val="20"/>
          <w:szCs w:val="20"/>
        </w:rPr>
        <w:t>стручног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органа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,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помоћних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стручних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органа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или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комисија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на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факултету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или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универзитету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у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земљи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или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иностранству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-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члан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Савета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Факултета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организационих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наука</w:t>
      </w:r>
      <w:proofErr w:type="spellEnd"/>
    </w:p>
    <w:p w:rsidR="0068202D" w:rsidRPr="0068202D" w:rsidRDefault="0068202D" w:rsidP="0068202D">
      <w:pPr>
        <w:pStyle w:val="western"/>
        <w:spacing w:after="280"/>
        <w:ind w:left="720"/>
        <w:rPr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2.2. </w:t>
      </w:r>
      <w:proofErr w:type="spellStart"/>
      <w:proofErr w:type="gramStart"/>
      <w:r>
        <w:rPr>
          <w:rFonts w:ascii="Liberation Serif" w:hAnsi="Liberation Serif" w:cs="Liberation Serif"/>
          <w:sz w:val="20"/>
          <w:szCs w:val="20"/>
        </w:rPr>
        <w:t>лан</w:t>
      </w:r>
      <w:proofErr w:type="spellEnd"/>
      <w:proofErr w:type="gram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стручног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,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законодавног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или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другог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органа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и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комисија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у </w:t>
      </w:r>
      <w:proofErr w:type="spellStart"/>
      <w:r>
        <w:rPr>
          <w:rFonts w:ascii="Liberation Serif" w:hAnsi="Liberation Serif" w:cs="Liberation Serif"/>
          <w:sz w:val="20"/>
          <w:szCs w:val="20"/>
        </w:rPr>
        <w:t>широј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друштвеној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заједници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–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члан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одбора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Удружења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информатичке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делатности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у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Привредној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комори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Београда</w:t>
      </w:r>
      <w:proofErr w:type="spellEnd"/>
      <w:r>
        <w:rPr>
          <w:rFonts w:ascii="Liberation Serif" w:hAnsi="Liberation Serif" w:cs="Liberation Serif"/>
          <w:sz w:val="20"/>
          <w:szCs w:val="20"/>
        </w:rPr>
        <w:t>.</w:t>
      </w:r>
    </w:p>
    <w:p w:rsidR="0068202D" w:rsidRDefault="0068202D" w:rsidP="0068202D">
      <w:pPr>
        <w:pStyle w:val="western"/>
        <w:spacing w:after="280"/>
        <w:ind w:left="720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2.3 </w:t>
      </w:r>
      <w:proofErr w:type="spellStart"/>
      <w:r w:rsidR="00CC5DF9">
        <w:rPr>
          <w:rFonts w:ascii="Liberation Serif" w:hAnsi="Liberation Serif" w:cs="Liberation Serif"/>
          <w:sz w:val="20"/>
          <w:szCs w:val="20"/>
        </w:rPr>
        <w:t>Руковођење</w:t>
      </w:r>
      <w:proofErr w:type="spellEnd"/>
      <w:r w:rsidR="00CC5DF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="00CC5DF9">
        <w:rPr>
          <w:rFonts w:ascii="Liberation Serif" w:hAnsi="Liberation Serif" w:cs="Liberation Serif"/>
          <w:sz w:val="20"/>
          <w:szCs w:val="20"/>
        </w:rPr>
        <w:t>активностима</w:t>
      </w:r>
      <w:proofErr w:type="spellEnd"/>
      <w:r w:rsidR="00CC5DF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="00CC5DF9">
        <w:rPr>
          <w:rFonts w:ascii="Liberation Serif" w:hAnsi="Liberation Serif" w:cs="Liberation Serif"/>
          <w:sz w:val="20"/>
          <w:szCs w:val="20"/>
        </w:rPr>
        <w:t>од</w:t>
      </w:r>
      <w:proofErr w:type="spellEnd"/>
      <w:r w:rsidR="00CC5DF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="00CC5DF9">
        <w:rPr>
          <w:rFonts w:ascii="Liberation Serif" w:hAnsi="Liberation Serif" w:cs="Liberation Serif"/>
          <w:sz w:val="20"/>
          <w:szCs w:val="20"/>
        </w:rPr>
        <w:t>значаја</w:t>
      </w:r>
      <w:proofErr w:type="spellEnd"/>
      <w:r w:rsidR="00CC5DF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="00CC5DF9">
        <w:rPr>
          <w:rFonts w:ascii="Liberation Serif" w:hAnsi="Liberation Serif" w:cs="Liberation Serif"/>
          <w:sz w:val="20"/>
          <w:szCs w:val="20"/>
        </w:rPr>
        <w:t>за</w:t>
      </w:r>
      <w:proofErr w:type="spellEnd"/>
      <w:r w:rsidR="00CC5DF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="00CC5DF9">
        <w:rPr>
          <w:rFonts w:ascii="Liberation Serif" w:hAnsi="Liberation Serif" w:cs="Liberation Serif"/>
          <w:sz w:val="20"/>
          <w:szCs w:val="20"/>
        </w:rPr>
        <w:t>развој</w:t>
      </w:r>
      <w:proofErr w:type="spellEnd"/>
      <w:r w:rsidR="00CC5DF9">
        <w:rPr>
          <w:rFonts w:ascii="Liberation Serif" w:hAnsi="Liberation Serif" w:cs="Liberation Serif"/>
          <w:sz w:val="20"/>
          <w:szCs w:val="20"/>
        </w:rPr>
        <w:t xml:space="preserve"> и </w:t>
      </w:r>
      <w:proofErr w:type="spellStart"/>
      <w:r w:rsidR="00CC5DF9">
        <w:rPr>
          <w:rFonts w:ascii="Liberation Serif" w:hAnsi="Liberation Serif" w:cs="Liberation Serif"/>
          <w:sz w:val="20"/>
          <w:szCs w:val="20"/>
        </w:rPr>
        <w:t>углед</w:t>
      </w:r>
      <w:proofErr w:type="spellEnd"/>
      <w:r w:rsidR="00CC5DF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="00CC5DF9">
        <w:rPr>
          <w:rFonts w:ascii="Liberation Serif" w:hAnsi="Liberation Serif" w:cs="Liberation Serif"/>
          <w:sz w:val="20"/>
          <w:szCs w:val="20"/>
        </w:rPr>
        <w:t>факултета</w:t>
      </w:r>
      <w:proofErr w:type="spellEnd"/>
      <w:r w:rsidR="00CC5DF9">
        <w:rPr>
          <w:rFonts w:ascii="Liberation Serif" w:hAnsi="Liberation Serif" w:cs="Liberation Serif"/>
          <w:sz w:val="20"/>
          <w:szCs w:val="20"/>
        </w:rPr>
        <w:t xml:space="preserve">, </w:t>
      </w:r>
      <w:proofErr w:type="spellStart"/>
      <w:r w:rsidR="00CC5DF9">
        <w:rPr>
          <w:rFonts w:ascii="Liberation Serif" w:hAnsi="Liberation Serif" w:cs="Liberation Serif"/>
          <w:sz w:val="20"/>
          <w:szCs w:val="20"/>
        </w:rPr>
        <w:t>односно</w:t>
      </w:r>
      <w:proofErr w:type="spellEnd"/>
      <w:r w:rsidR="00CC5DF9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="00CC5DF9">
        <w:rPr>
          <w:rFonts w:ascii="Liberation Serif" w:hAnsi="Liberation Serif" w:cs="Liberation Serif"/>
          <w:sz w:val="20"/>
          <w:szCs w:val="20"/>
        </w:rPr>
        <w:t>Универзитета</w:t>
      </w:r>
      <w:proofErr w:type="spellEnd"/>
      <w:r w:rsidR="00CC5DF9">
        <w:rPr>
          <w:rFonts w:ascii="Liberation Serif" w:hAnsi="Liberation Serif" w:cs="Liberation Serif"/>
          <w:sz w:val="20"/>
          <w:szCs w:val="20"/>
        </w:rPr>
        <w:t xml:space="preserve"> - </w:t>
      </w:r>
      <w:proofErr w:type="spellStart"/>
      <w:r w:rsidR="00CC5DF9">
        <w:rPr>
          <w:rFonts w:ascii="Liberation Serif" w:hAnsi="Liberation Serif" w:cs="Liberation Serif"/>
          <w:b/>
          <w:bCs/>
          <w:sz w:val="20"/>
          <w:szCs w:val="20"/>
        </w:rPr>
        <w:t>директор</w:t>
      </w:r>
      <w:proofErr w:type="spellEnd"/>
      <w:r w:rsidR="00CC5DF9"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 w:rsidR="00CC5DF9">
        <w:rPr>
          <w:rFonts w:ascii="Liberation Serif" w:hAnsi="Liberation Serif" w:cs="Liberation Serif"/>
          <w:b/>
          <w:bCs/>
          <w:sz w:val="20"/>
          <w:szCs w:val="20"/>
        </w:rPr>
        <w:t>Информативног</w:t>
      </w:r>
      <w:proofErr w:type="spellEnd"/>
      <w:r w:rsidR="00CC5DF9"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 w:rsidR="00CC5DF9">
        <w:rPr>
          <w:rFonts w:ascii="Liberation Serif" w:hAnsi="Liberation Serif" w:cs="Liberation Serif"/>
          <w:b/>
          <w:bCs/>
          <w:sz w:val="20"/>
          <w:szCs w:val="20"/>
        </w:rPr>
        <w:t>центра</w:t>
      </w:r>
      <w:proofErr w:type="spellEnd"/>
      <w:r w:rsidR="00CC5DF9"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 w:rsidR="00CC5DF9">
        <w:rPr>
          <w:rFonts w:ascii="Liberation Serif" w:hAnsi="Liberation Serif" w:cs="Liberation Serif"/>
          <w:b/>
          <w:bCs/>
          <w:sz w:val="20"/>
          <w:szCs w:val="20"/>
        </w:rPr>
        <w:t>Универзитета</w:t>
      </w:r>
      <w:proofErr w:type="spellEnd"/>
      <w:r w:rsidR="00CC5DF9">
        <w:rPr>
          <w:rFonts w:ascii="Liberation Serif" w:hAnsi="Liberation Serif" w:cs="Liberation Serif"/>
          <w:b/>
          <w:bCs/>
          <w:sz w:val="20"/>
          <w:szCs w:val="20"/>
        </w:rPr>
        <w:t xml:space="preserve"> у </w:t>
      </w:r>
      <w:proofErr w:type="spellStart"/>
      <w:r w:rsidR="00CC5DF9">
        <w:rPr>
          <w:rFonts w:ascii="Liberation Serif" w:hAnsi="Liberation Serif" w:cs="Liberation Serif"/>
          <w:b/>
          <w:bCs/>
          <w:sz w:val="20"/>
          <w:szCs w:val="20"/>
        </w:rPr>
        <w:t>Београду</w:t>
      </w:r>
      <w:proofErr w:type="spellEnd"/>
    </w:p>
    <w:p w:rsidR="0068202D" w:rsidRDefault="0068202D" w:rsidP="0068202D">
      <w:pPr>
        <w:pStyle w:val="western"/>
        <w:spacing w:after="280"/>
        <w:ind w:left="72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2.4. </w:t>
      </w:r>
      <w:proofErr w:type="spellStart"/>
      <w:r>
        <w:rPr>
          <w:rFonts w:ascii="Liberation Serif" w:hAnsi="Liberation Serif" w:cs="Liberation Serif"/>
          <w:sz w:val="20"/>
          <w:szCs w:val="20"/>
        </w:rPr>
        <w:t>Руковођење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или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учешће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у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ваннаставним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активностима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студената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–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NetBeans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курсеви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,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рад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на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пројектима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отвореног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b/>
          <w:bCs/>
          <w:sz w:val="20"/>
          <w:szCs w:val="20"/>
        </w:rPr>
        <w:t>кода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.</w:t>
      </w:r>
      <w:proofErr w:type="gramEnd"/>
    </w:p>
    <w:p w:rsidR="00CC5DF9" w:rsidRPr="0068202D" w:rsidRDefault="00272909" w:rsidP="0068202D">
      <w:pPr>
        <w:pStyle w:val="western"/>
        <w:spacing w:after="280"/>
        <w:ind w:left="720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</w:t>
      </w:r>
      <w:r w:rsidR="0068202D">
        <w:rPr>
          <w:rFonts w:ascii="Liberation Serif" w:hAnsi="Liberation Serif" w:cs="Liberation Serif"/>
          <w:sz w:val="20"/>
          <w:szCs w:val="20"/>
        </w:rPr>
        <w:t>.6</w:t>
      </w:r>
      <w:r>
        <w:rPr>
          <w:rFonts w:ascii="Liberation Serif" w:hAnsi="Liberation Serif" w:cs="Liberation Serif"/>
          <w:sz w:val="20"/>
          <w:szCs w:val="20"/>
        </w:rPr>
        <w:t xml:space="preserve">. </w:t>
      </w:r>
      <w:r w:rsidR="00CC5DF9">
        <w:rPr>
          <w:rFonts w:ascii="Liberation Serif" w:hAnsi="Liberation Serif" w:cs="Liberation Serif"/>
          <w:sz w:val="20"/>
          <w:szCs w:val="20"/>
        </w:rPr>
        <w:t xml:space="preserve">Домаће или међународне награде и признања у развоју образовања или науке – </w:t>
      </w:r>
      <w:r w:rsidR="00CC5DF9">
        <w:rPr>
          <w:rFonts w:ascii="Liberation Serif" w:hAnsi="Liberation Serif" w:cs="Liberation Serif"/>
          <w:b/>
          <w:bCs/>
          <w:sz w:val="20"/>
          <w:szCs w:val="20"/>
        </w:rPr>
        <w:t>међународна награда за најиновативнији софтвер на Јава платформи Duke's Choice 2013.</w:t>
      </w:r>
    </w:p>
    <w:p w:rsidR="00CC5DF9" w:rsidRDefault="00CC5DF9" w:rsidP="00CC5DF9">
      <w:pPr>
        <w:tabs>
          <w:tab w:val="left" w:pos="720"/>
        </w:tabs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Сарадња са другим високошколским, научноистраживачким установама, односно установама културе </w:t>
      </w:r>
      <w:proofErr w:type="spellStart"/>
      <w:r>
        <w:rPr>
          <w:rFonts w:ascii="Times New Roman" w:hAnsi="Times New Roman"/>
          <w:b/>
          <w:sz w:val="20"/>
          <w:szCs w:val="20"/>
        </w:rPr>
        <w:t>или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уметности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b/>
          <w:sz w:val="20"/>
          <w:szCs w:val="20"/>
        </w:rPr>
        <w:t>земљи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b/>
          <w:sz w:val="20"/>
        </w:rPr>
        <w:t>иностранству</w:t>
      </w:r>
      <w:proofErr w:type="spellEnd"/>
      <w:r>
        <w:rPr>
          <w:rFonts w:ascii="Times New Roman" w:hAnsi="Times New Roman"/>
          <w:b/>
          <w:sz w:val="20"/>
        </w:rPr>
        <w:t>:</w:t>
      </w:r>
    </w:p>
    <w:p w:rsidR="00D64315" w:rsidRPr="00D64315" w:rsidRDefault="00D64315" w:rsidP="00CC5DF9">
      <w:pPr>
        <w:pStyle w:val="ColorfulList-Accent11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64315" w:rsidRDefault="00D64315" w:rsidP="00D64315">
      <w:pPr>
        <w:pStyle w:val="ColorfulList-Accent11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 Радно ангажовање у настави или комисијама на другим високошколским или научноистраживачким установама, установама у земљи или иностранству – </w:t>
      </w:r>
      <w:r>
        <w:rPr>
          <w:rFonts w:ascii="Times New Roman" w:hAnsi="Times New Roman" w:cs="Times New Roman"/>
          <w:b/>
          <w:sz w:val="20"/>
          <w:szCs w:val="20"/>
        </w:rPr>
        <w:t>члан комисија на Електротехничком факултету и два програмска одбора на мултидисциплинарним докторским студијама при универзитету.</w:t>
      </w:r>
    </w:p>
    <w:p w:rsidR="00D64315" w:rsidRDefault="00D64315" w:rsidP="00D64315">
      <w:pPr>
        <w:pStyle w:val="ColorfulList-Accent11"/>
        <w:ind w:left="0" w:firstLine="0"/>
        <w:jc w:val="left"/>
      </w:pPr>
    </w:p>
    <w:p w:rsidR="00D64315" w:rsidRDefault="00D64315" w:rsidP="00D64315">
      <w:pPr>
        <w:pStyle w:val="ColorfulList-Accent11"/>
        <w:ind w:firstLine="0"/>
        <w:jc w:val="left"/>
      </w:pPr>
      <w:r>
        <w:rPr>
          <w:rFonts w:ascii="Times New Roman" w:hAnsi="Times New Roman" w:cs="Times New Roman"/>
          <w:sz w:val="20"/>
          <w:szCs w:val="20"/>
        </w:rPr>
        <w:t>3.3.</w:t>
      </w:r>
      <w:r w:rsidRPr="002051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Руковођење или чланство у органима или установама професионалнм удружењима међународног нивоа – </w:t>
      </w:r>
      <w:r>
        <w:rPr>
          <w:rFonts w:ascii="Times New Roman" w:hAnsi="Times New Roman" w:cs="Times New Roman"/>
          <w:b/>
          <w:sz w:val="20"/>
          <w:szCs w:val="20"/>
        </w:rPr>
        <w:t>члан JCP-а (Java Community Process), организације за стандардизацију Јава технологија.</w:t>
      </w:r>
    </w:p>
    <w:p w:rsidR="00D64315" w:rsidRPr="00D64315" w:rsidRDefault="00D64315" w:rsidP="00CC5DF9">
      <w:pPr>
        <w:pStyle w:val="ColorfulList-Accent11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C5DF9" w:rsidRDefault="00D64315" w:rsidP="00CC5DF9">
      <w:pPr>
        <w:pStyle w:val="ColorfulList-Accent11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</w:t>
      </w:r>
      <w:r w:rsidR="00CC5DF9">
        <w:rPr>
          <w:rFonts w:ascii="Times New Roman" w:hAnsi="Times New Roman" w:cs="Times New Roman"/>
          <w:sz w:val="20"/>
          <w:szCs w:val="20"/>
        </w:rPr>
        <w:t xml:space="preserve">. Учешће у изради и спровођењу заједничких студијских програма – </w:t>
      </w:r>
      <w:r w:rsidR="00CC5DF9">
        <w:rPr>
          <w:rFonts w:ascii="Times New Roman" w:hAnsi="Times New Roman" w:cs="Times New Roman"/>
          <w:b/>
          <w:sz w:val="20"/>
          <w:szCs w:val="20"/>
        </w:rPr>
        <w:t xml:space="preserve"> учествује и на извођењу наставе на докторским академским студијама при Универзитету у Београду, на два студијска програма: Интелигентни системи  и Био-медицинско инжењерство.</w:t>
      </w:r>
    </w:p>
    <w:p w:rsidR="00506314" w:rsidRPr="00CC16F4" w:rsidRDefault="00506314" w:rsidP="00506314">
      <w:pPr>
        <w:rPr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771E3" w:rsidRDefault="000771E3" w:rsidP="000771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 w:after="1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Прегледом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приложене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документације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Комисија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утврдила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конкурс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предвиђеном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року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пријавио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један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др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Зоран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Шеварац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Кандидат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задовољава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услове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предвиђене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Статутом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организационих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наука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Законом</w:t>
      </w:r>
      <w:proofErr w:type="spellEnd"/>
      <w:r>
        <w:rPr>
          <w:rFonts w:ascii="Times New Roman" w:hAnsi="Times New Roman"/>
          <w:sz w:val="20"/>
          <w:szCs w:val="20"/>
        </w:rPr>
        <w:t xml:space="preserve"> о </w:t>
      </w:r>
      <w:proofErr w:type="spellStart"/>
      <w:r>
        <w:rPr>
          <w:rFonts w:ascii="Times New Roman" w:hAnsi="Times New Roman"/>
          <w:sz w:val="20"/>
          <w:szCs w:val="20"/>
        </w:rPr>
        <w:t>високом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образовању</w:t>
      </w:r>
      <w:proofErr w:type="spellEnd"/>
      <w:r>
        <w:rPr>
          <w:rFonts w:ascii="Times New Roman" w:hAnsi="Times New Roman"/>
          <w:sz w:val="20"/>
          <w:szCs w:val="20"/>
        </w:rPr>
        <w:t xml:space="preserve"> и Чланом 4.</w:t>
      </w:r>
      <w:proofErr w:type="gramEnd"/>
      <w:r>
        <w:rPr>
          <w:rFonts w:ascii="Times New Roman" w:hAnsi="Times New Roman"/>
          <w:sz w:val="20"/>
          <w:szCs w:val="20"/>
        </w:rPr>
        <w:t xml:space="preserve"> Критеријума за избор у звања на Универзитету у Београду, за избор наставника у звање ванредни професор. </w:t>
      </w:r>
    </w:p>
    <w:p w:rsidR="000771E3" w:rsidRDefault="000771E3" w:rsidP="000771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Кандидат др Зоран Шеварац, запослен је на Факултету организационих наука од 2006. године. Током периода свог ангажовања учествовао је у извођењу вежби, припреми наставног материјала, организацији </w:t>
      </w:r>
      <w:r>
        <w:rPr>
          <w:rFonts w:ascii="Times New Roman" w:hAnsi="Times New Roman"/>
          <w:sz w:val="20"/>
          <w:szCs w:val="20"/>
        </w:rPr>
        <w:lastRenderedPageBreak/>
        <w:t xml:space="preserve">испита и колоквијума на великом броју предмета у оквиру основних, мастер академских и докторских студија, од којих су сви предмети у научној области за коју се кандидат бира. </w:t>
      </w:r>
    </w:p>
    <w:p w:rsidR="000771E3" w:rsidRDefault="000771E3" w:rsidP="000771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 w:after="1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Др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Зоран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Шеварац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објавио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E6C95">
        <w:rPr>
          <w:rFonts w:ascii="Times New Roman" w:hAnsi="Times New Roman"/>
          <w:sz w:val="20"/>
          <w:szCs w:val="20"/>
        </w:rPr>
        <w:t>укупно</w:t>
      </w:r>
      <w:proofErr w:type="spellEnd"/>
      <w:r w:rsidR="001E6C9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4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рада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часописима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импакт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фактором</w:t>
      </w:r>
      <w:proofErr w:type="spellEnd"/>
      <w:r>
        <w:rPr>
          <w:rFonts w:ascii="Times New Roman" w:hAnsi="Times New Roman"/>
          <w:sz w:val="20"/>
          <w:szCs w:val="20"/>
        </w:rPr>
        <w:t xml:space="preserve"> (2 </w:t>
      </w:r>
      <w:proofErr w:type="spellStart"/>
      <w:r>
        <w:rPr>
          <w:rFonts w:ascii="Times New Roman" w:hAnsi="Times New Roman"/>
          <w:sz w:val="20"/>
          <w:szCs w:val="20"/>
        </w:rPr>
        <w:t>после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A05A9">
        <w:rPr>
          <w:rFonts w:ascii="Times New Roman" w:hAnsi="Times New Roman"/>
          <w:sz w:val="20"/>
          <w:szCs w:val="20"/>
        </w:rPr>
        <w:t>првог</w:t>
      </w:r>
      <w:proofErr w:type="spellEnd"/>
      <w:r w:rsidR="004A05A9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избора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доцента</w:t>
      </w:r>
      <w:proofErr w:type="spellEnd"/>
      <w:r>
        <w:rPr>
          <w:rFonts w:ascii="Times New Roman" w:hAnsi="Times New Roman"/>
          <w:sz w:val="20"/>
          <w:szCs w:val="20"/>
        </w:rPr>
        <w:t>).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Објавио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рада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ча</w:t>
      </w:r>
      <w:r w:rsidR="00234ABC">
        <w:rPr>
          <w:rFonts w:ascii="Times New Roman" w:hAnsi="Times New Roman"/>
          <w:sz w:val="20"/>
          <w:szCs w:val="20"/>
        </w:rPr>
        <w:t>сописима</w:t>
      </w:r>
      <w:proofErr w:type="spellEnd"/>
      <w:r w:rsidR="00234AB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4ABC">
        <w:rPr>
          <w:rFonts w:ascii="Times New Roman" w:hAnsi="Times New Roman"/>
          <w:sz w:val="20"/>
          <w:szCs w:val="20"/>
        </w:rPr>
        <w:t>националног</w:t>
      </w:r>
      <w:proofErr w:type="spellEnd"/>
      <w:r w:rsidR="00234AB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4ABC">
        <w:rPr>
          <w:rFonts w:ascii="Times New Roman" w:hAnsi="Times New Roman"/>
          <w:sz w:val="20"/>
          <w:szCs w:val="20"/>
        </w:rPr>
        <w:t>значаја</w:t>
      </w:r>
      <w:proofErr w:type="spellEnd"/>
      <w:r w:rsidR="004A05A9">
        <w:rPr>
          <w:rFonts w:ascii="Times New Roman" w:hAnsi="Times New Roman"/>
          <w:sz w:val="20"/>
          <w:szCs w:val="20"/>
        </w:rPr>
        <w:t xml:space="preserve"> (1 </w:t>
      </w:r>
      <w:proofErr w:type="spellStart"/>
      <w:r w:rsidR="004A05A9">
        <w:rPr>
          <w:rFonts w:ascii="Times New Roman" w:hAnsi="Times New Roman"/>
          <w:sz w:val="20"/>
          <w:szCs w:val="20"/>
        </w:rPr>
        <w:t>после</w:t>
      </w:r>
      <w:proofErr w:type="spellEnd"/>
      <w:r w:rsidR="004A05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A05A9">
        <w:rPr>
          <w:rFonts w:ascii="Times New Roman" w:hAnsi="Times New Roman"/>
          <w:sz w:val="20"/>
          <w:szCs w:val="20"/>
        </w:rPr>
        <w:t>првог</w:t>
      </w:r>
      <w:proofErr w:type="spellEnd"/>
      <w:r w:rsidR="004A05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A05A9">
        <w:rPr>
          <w:rFonts w:ascii="Times New Roman" w:hAnsi="Times New Roman"/>
          <w:sz w:val="20"/>
          <w:szCs w:val="20"/>
        </w:rPr>
        <w:t>избора</w:t>
      </w:r>
      <w:proofErr w:type="spellEnd"/>
      <w:r w:rsidR="008621CE">
        <w:rPr>
          <w:rFonts w:ascii="Times New Roman" w:hAnsi="Times New Roman"/>
          <w:sz w:val="20"/>
          <w:szCs w:val="20"/>
        </w:rPr>
        <w:t xml:space="preserve"> </w:t>
      </w:r>
      <w:r w:rsidR="008621CE">
        <w:rPr>
          <w:rFonts w:ascii="Times New Roman" w:hAnsi="Times New Roman"/>
          <w:sz w:val="20"/>
          <w:szCs w:val="20"/>
          <w:lang/>
        </w:rPr>
        <w:t>у звање доцента</w:t>
      </w:r>
      <w:proofErr w:type="gramStart"/>
      <w:r w:rsidR="004A05A9">
        <w:rPr>
          <w:rFonts w:ascii="Times New Roman" w:hAnsi="Times New Roman"/>
          <w:sz w:val="20"/>
          <w:szCs w:val="20"/>
        </w:rPr>
        <w:t xml:space="preserve">) </w:t>
      </w:r>
      <w:r w:rsidR="00234ABC" w:rsidRPr="00AD018E">
        <w:rPr>
          <w:rFonts w:ascii="Times New Roman" w:hAnsi="Times New Roman"/>
          <w:sz w:val="20"/>
          <w:szCs w:val="20"/>
        </w:rPr>
        <w:t>,</w:t>
      </w:r>
      <w:proofErr w:type="gramEnd"/>
      <w:r w:rsidR="00234ABC" w:rsidRPr="00AD018E">
        <w:rPr>
          <w:rFonts w:ascii="Times New Roman" w:hAnsi="Times New Roman"/>
          <w:sz w:val="20"/>
          <w:szCs w:val="20"/>
        </w:rPr>
        <w:t xml:space="preserve"> 23</w:t>
      </w:r>
      <w:r w:rsidRPr="00AD01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018E">
        <w:rPr>
          <w:rFonts w:ascii="Times New Roman" w:hAnsi="Times New Roman"/>
          <w:sz w:val="20"/>
          <w:szCs w:val="20"/>
        </w:rPr>
        <w:t>рада</w:t>
      </w:r>
      <w:proofErr w:type="spellEnd"/>
      <w:r w:rsidRPr="00AD01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018E">
        <w:rPr>
          <w:rFonts w:ascii="Times New Roman" w:hAnsi="Times New Roman"/>
          <w:sz w:val="20"/>
          <w:szCs w:val="20"/>
        </w:rPr>
        <w:t>на</w:t>
      </w:r>
      <w:proofErr w:type="spellEnd"/>
      <w:r w:rsidRPr="00AD01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018E">
        <w:rPr>
          <w:rFonts w:ascii="Times New Roman" w:hAnsi="Times New Roman"/>
          <w:sz w:val="20"/>
          <w:szCs w:val="20"/>
        </w:rPr>
        <w:t>скуповима</w:t>
      </w:r>
      <w:proofErr w:type="spellEnd"/>
      <w:r w:rsidRPr="00AD01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018E">
        <w:rPr>
          <w:rFonts w:ascii="Times New Roman" w:hAnsi="Times New Roman"/>
          <w:sz w:val="20"/>
          <w:szCs w:val="20"/>
        </w:rPr>
        <w:t>од</w:t>
      </w:r>
      <w:proofErr w:type="spellEnd"/>
      <w:r w:rsidRPr="00AD01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018E">
        <w:rPr>
          <w:rFonts w:ascii="Times New Roman" w:hAnsi="Times New Roman"/>
          <w:sz w:val="20"/>
          <w:szCs w:val="20"/>
        </w:rPr>
        <w:t>међународног</w:t>
      </w:r>
      <w:proofErr w:type="spellEnd"/>
      <w:r w:rsidR="00AD018E" w:rsidRPr="00AD018E">
        <w:rPr>
          <w:rFonts w:ascii="Times New Roman" w:hAnsi="Times New Roman"/>
          <w:sz w:val="20"/>
          <w:szCs w:val="20"/>
        </w:rPr>
        <w:t xml:space="preserve"> и</w:t>
      </w:r>
      <w:r w:rsidRPr="00AD01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D018E">
        <w:rPr>
          <w:rFonts w:ascii="Times New Roman" w:hAnsi="Times New Roman"/>
          <w:sz w:val="20"/>
          <w:szCs w:val="20"/>
        </w:rPr>
        <w:t>националног</w:t>
      </w:r>
      <w:proofErr w:type="spellEnd"/>
      <w:r w:rsidR="00AD01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018E">
        <w:rPr>
          <w:rFonts w:ascii="Times New Roman" w:hAnsi="Times New Roman"/>
          <w:sz w:val="20"/>
          <w:szCs w:val="20"/>
        </w:rPr>
        <w:t>значаја</w:t>
      </w:r>
      <w:proofErr w:type="spellEnd"/>
      <w:r w:rsidRPr="00AD018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Учествовао је на 12 научних и стручних пројеката, аутор је два призната техничка решења (категорије М85), и коаутор међународног патента (категорија М91).</w:t>
      </w:r>
    </w:p>
    <w:p w:rsidR="000771E3" w:rsidRDefault="000771E3" w:rsidP="000771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 w:after="120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У </w:t>
      </w:r>
      <w:proofErr w:type="spellStart"/>
      <w:r>
        <w:rPr>
          <w:rFonts w:ascii="Times New Roman" w:hAnsi="Times New Roman"/>
          <w:sz w:val="20"/>
          <w:szCs w:val="20"/>
        </w:rPr>
        <w:t>току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досадашњег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ангажовања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организационих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Универзитета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Београду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др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Зоран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Шеварац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показао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изразите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склоности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стручном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научном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педагошком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раду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 Склоност ка педагошком раду показује и континуирана евалуација педагошког рада у области за коју се бира.</w:t>
      </w:r>
    </w:p>
    <w:p w:rsidR="000771E3" w:rsidRDefault="000771E3" w:rsidP="000771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Као директор Информативног центра Универзитета у Београду, др Зоран Шеварац руководи активностима  од значаја за развој и углед Универзитета у Београду, а као члан Савета Факултета организационих наука доприноси развоју тог факултета.</w:t>
      </w:r>
    </w:p>
    <w:p w:rsidR="000771E3" w:rsidRDefault="000771E3" w:rsidP="000771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 w:after="1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основу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анализе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научних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стручних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наставних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резултата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, и </w:t>
      </w:r>
      <w:proofErr w:type="spellStart"/>
      <w:r>
        <w:rPr>
          <w:rFonts w:ascii="Times New Roman" w:hAnsi="Times New Roman"/>
          <w:sz w:val="20"/>
          <w:szCs w:val="20"/>
        </w:rPr>
        <w:t>оцене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испуњености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услова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избор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ванредног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професора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ужу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Софтверско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инжењерство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Комисија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закључује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испуњава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услове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конкурса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0771E3" w:rsidRDefault="000771E3" w:rsidP="000771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 w:after="1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Комисија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предлаже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др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Зоран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Шеварац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изабере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ванредног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професора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организационих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Универзитета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Београду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ужу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Софтверско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инжењерство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одређено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време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</w:t>
      </w:r>
      <w:proofErr w:type="spellEnd"/>
      <w:r>
        <w:rPr>
          <w:rFonts w:ascii="Times New Roman" w:hAnsi="Times New Roman"/>
          <w:sz w:val="20"/>
          <w:szCs w:val="20"/>
        </w:rPr>
        <w:t xml:space="preserve"> 5 (</w:t>
      </w:r>
      <w:proofErr w:type="spellStart"/>
      <w:r>
        <w:rPr>
          <w:rFonts w:ascii="Times New Roman" w:hAnsi="Times New Roman"/>
          <w:sz w:val="20"/>
          <w:szCs w:val="20"/>
        </w:rPr>
        <w:t>пет</w:t>
      </w:r>
      <w:proofErr w:type="spellEnd"/>
      <w:r>
        <w:rPr>
          <w:rFonts w:ascii="Times New Roman" w:hAnsi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пуним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радним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временом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0771E3" w:rsidRDefault="000771E3" w:rsidP="000771E3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датум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ЧЛАНОВИ КОМИСИЈЕ</w:t>
      </w:r>
    </w:p>
    <w:p w:rsidR="000771E3" w:rsidRDefault="000771E3" w:rsidP="000771E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Београд, 22.6.2018.</w:t>
      </w:r>
    </w:p>
    <w:p w:rsidR="000771E3" w:rsidRDefault="000771E3" w:rsidP="000771E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207"/>
      </w:tblGrid>
      <w:tr w:rsidR="000771E3" w:rsidTr="00234ABC">
        <w:trPr>
          <w:trHeight w:val="1354"/>
        </w:trPr>
        <w:tc>
          <w:tcPr>
            <w:tcW w:w="7207" w:type="dxa"/>
            <w:shd w:val="clear" w:color="auto" w:fill="auto"/>
          </w:tcPr>
          <w:p w:rsidR="000771E3" w:rsidRDefault="000771E3" w:rsidP="00234ABC">
            <w:pPr>
              <w:spacing w:before="120" w:after="120"/>
              <w:ind w:left="745" w:hanging="7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0771E3" w:rsidRDefault="000771E3" w:rsidP="00234ABC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Владан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Девеџић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редовни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професор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0771E3" w:rsidRDefault="000771E3" w:rsidP="00234ABC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Факултет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организационих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наука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Универзитет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Београду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771E3" w:rsidRDefault="000771E3" w:rsidP="00234ABC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</w:p>
        </w:tc>
      </w:tr>
      <w:tr w:rsidR="000771E3" w:rsidTr="00234ABC">
        <w:trPr>
          <w:trHeight w:val="1503"/>
        </w:trPr>
        <w:tc>
          <w:tcPr>
            <w:tcW w:w="7207" w:type="dxa"/>
            <w:shd w:val="clear" w:color="auto" w:fill="auto"/>
          </w:tcPr>
          <w:p w:rsidR="000771E3" w:rsidRDefault="000771E3" w:rsidP="00234ABC">
            <w:pPr>
              <w:spacing w:before="120" w:after="120"/>
              <w:ind w:left="745" w:hanging="7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0771E3" w:rsidRDefault="000771E3" w:rsidP="00234ABC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Драган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Ђурић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редовни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професор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771E3" w:rsidRDefault="000771E3" w:rsidP="00234ABC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Факултет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организационих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наука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Универзитет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Београду</w:t>
            </w:r>
            <w:proofErr w:type="spellEnd"/>
          </w:p>
          <w:p w:rsidR="000771E3" w:rsidRDefault="000771E3" w:rsidP="00234ABC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</w:p>
        </w:tc>
      </w:tr>
      <w:tr w:rsidR="000771E3" w:rsidTr="00234ABC">
        <w:trPr>
          <w:trHeight w:val="1238"/>
        </w:trPr>
        <w:tc>
          <w:tcPr>
            <w:tcW w:w="7207" w:type="dxa"/>
            <w:shd w:val="clear" w:color="auto" w:fill="auto"/>
          </w:tcPr>
          <w:p w:rsidR="000771E3" w:rsidRDefault="000771E3" w:rsidP="00234ABC">
            <w:pPr>
              <w:spacing w:before="120" w:after="120"/>
              <w:ind w:left="745" w:hanging="7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0771E3" w:rsidRDefault="000771E3" w:rsidP="00234ABC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Горан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Шимић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ванредни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професор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0771E3" w:rsidRDefault="000771E3" w:rsidP="00234ABC">
            <w:pPr>
              <w:spacing w:before="120" w:after="120"/>
              <w:ind w:left="745" w:hanging="540"/>
              <w:jc w:val="right"/>
            </w:pPr>
            <w:r>
              <w:rPr>
                <w:rFonts w:ascii="Times New Roman" w:hAnsi="Times New Roman"/>
              </w:rPr>
              <w:t>Војна академија, Универзитет одбране у Београду</w:t>
            </w:r>
          </w:p>
        </w:tc>
      </w:tr>
    </w:tbl>
    <w:p w:rsidR="00506314" w:rsidRDefault="00506314" w:rsidP="000771E3">
      <w:pPr>
        <w:spacing w:after="0"/>
      </w:pPr>
    </w:p>
    <w:sectPr w:rsidR="00506314" w:rsidSect="00332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920" w:hanging="48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  <w:szCs w:val="20"/>
        <w:lang w:val="sr-Latn-C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0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062974F0"/>
    <w:multiLevelType w:val="hybridMultilevel"/>
    <w:tmpl w:val="B84E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A0427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12">
    <w:nsid w:val="64C10BD3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>
    <w:nsid w:val="652C2422"/>
    <w:multiLevelType w:val="hybridMultilevel"/>
    <w:tmpl w:val="C818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743398"/>
    <w:multiLevelType w:val="hybridMultilevel"/>
    <w:tmpl w:val="23F4B4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12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BDB"/>
    <w:rsid w:val="00003380"/>
    <w:rsid w:val="00013008"/>
    <w:rsid w:val="000322AF"/>
    <w:rsid w:val="000368CB"/>
    <w:rsid w:val="000668A8"/>
    <w:rsid w:val="000771E3"/>
    <w:rsid w:val="000E328F"/>
    <w:rsid w:val="00113CEC"/>
    <w:rsid w:val="00164BFA"/>
    <w:rsid w:val="00170D08"/>
    <w:rsid w:val="001A1B68"/>
    <w:rsid w:val="001E6C95"/>
    <w:rsid w:val="00211C35"/>
    <w:rsid w:val="00234ABC"/>
    <w:rsid w:val="00237DFE"/>
    <w:rsid w:val="00272909"/>
    <w:rsid w:val="0031496C"/>
    <w:rsid w:val="003234D0"/>
    <w:rsid w:val="0032597F"/>
    <w:rsid w:val="00332C2C"/>
    <w:rsid w:val="0034770F"/>
    <w:rsid w:val="003B40A1"/>
    <w:rsid w:val="003C7EA2"/>
    <w:rsid w:val="0041725F"/>
    <w:rsid w:val="00427B90"/>
    <w:rsid w:val="00442459"/>
    <w:rsid w:val="00483D1E"/>
    <w:rsid w:val="004A05A9"/>
    <w:rsid w:val="004A2411"/>
    <w:rsid w:val="004A5ACA"/>
    <w:rsid w:val="00506314"/>
    <w:rsid w:val="00574632"/>
    <w:rsid w:val="0058613D"/>
    <w:rsid w:val="00597905"/>
    <w:rsid w:val="005A0EA5"/>
    <w:rsid w:val="005D04F8"/>
    <w:rsid w:val="005F2AD5"/>
    <w:rsid w:val="005F78D5"/>
    <w:rsid w:val="006031B7"/>
    <w:rsid w:val="0060320C"/>
    <w:rsid w:val="00611CBE"/>
    <w:rsid w:val="0061634A"/>
    <w:rsid w:val="006367AB"/>
    <w:rsid w:val="00642A52"/>
    <w:rsid w:val="00645763"/>
    <w:rsid w:val="00665F90"/>
    <w:rsid w:val="0068202D"/>
    <w:rsid w:val="006A0F88"/>
    <w:rsid w:val="006C41BF"/>
    <w:rsid w:val="006F06D9"/>
    <w:rsid w:val="006F4BE0"/>
    <w:rsid w:val="007024F3"/>
    <w:rsid w:val="007345AE"/>
    <w:rsid w:val="007349A2"/>
    <w:rsid w:val="007432BE"/>
    <w:rsid w:val="0074765A"/>
    <w:rsid w:val="00782CB1"/>
    <w:rsid w:val="00786481"/>
    <w:rsid w:val="0079571A"/>
    <w:rsid w:val="007B4CA1"/>
    <w:rsid w:val="00820AE8"/>
    <w:rsid w:val="008621CE"/>
    <w:rsid w:val="00895F0D"/>
    <w:rsid w:val="0093186E"/>
    <w:rsid w:val="009770E5"/>
    <w:rsid w:val="00A12B53"/>
    <w:rsid w:val="00A203FE"/>
    <w:rsid w:val="00AA3BDB"/>
    <w:rsid w:val="00AA669E"/>
    <w:rsid w:val="00AC4246"/>
    <w:rsid w:val="00AC614A"/>
    <w:rsid w:val="00AD018E"/>
    <w:rsid w:val="00AE6FB5"/>
    <w:rsid w:val="00B0437F"/>
    <w:rsid w:val="00B15451"/>
    <w:rsid w:val="00B23D17"/>
    <w:rsid w:val="00B87B5E"/>
    <w:rsid w:val="00BA5D5B"/>
    <w:rsid w:val="00BD61E6"/>
    <w:rsid w:val="00C258CE"/>
    <w:rsid w:val="00C50FD5"/>
    <w:rsid w:val="00C70854"/>
    <w:rsid w:val="00CC5DF9"/>
    <w:rsid w:val="00D0550D"/>
    <w:rsid w:val="00D64315"/>
    <w:rsid w:val="00DC17E6"/>
    <w:rsid w:val="00DE49F7"/>
    <w:rsid w:val="00DE7C3F"/>
    <w:rsid w:val="00E23434"/>
    <w:rsid w:val="00E51F2F"/>
    <w:rsid w:val="00F12BB5"/>
    <w:rsid w:val="00FA0DAB"/>
    <w:rsid w:val="00F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2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  <w:style w:type="character" w:styleId="Strong">
    <w:name w:val="Strong"/>
    <w:basedOn w:val="DefaultParagraphFont"/>
    <w:qFormat/>
    <w:rsid w:val="0060320C"/>
    <w:rPr>
      <w:b/>
      <w:bCs/>
    </w:rPr>
  </w:style>
  <w:style w:type="paragraph" w:styleId="ListParagraph">
    <w:name w:val="List Paragraph"/>
    <w:basedOn w:val="Normal"/>
    <w:qFormat/>
    <w:rsid w:val="0060320C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sr-Cyrl-CS" w:eastAsia="zh-CN"/>
    </w:rPr>
  </w:style>
  <w:style w:type="character" w:styleId="Hyperlink">
    <w:name w:val="Hyperlink"/>
    <w:basedOn w:val="DefaultParagraphFont"/>
    <w:rsid w:val="0060320C"/>
    <w:rPr>
      <w:color w:val="0000FF"/>
      <w:u w:val="single"/>
    </w:rPr>
  </w:style>
  <w:style w:type="paragraph" w:customStyle="1" w:styleId="western">
    <w:name w:val="western"/>
    <w:basedOn w:val="Normal"/>
    <w:rsid w:val="00237DFE"/>
    <w:pPr>
      <w:suppressAutoHyphens/>
      <w:spacing w:before="280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ugins.netbeans.org/plugin/55435/easyu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zoran</cp:lastModifiedBy>
  <cp:revision>115</cp:revision>
  <cp:lastPrinted>2018-06-20T08:59:00Z</cp:lastPrinted>
  <dcterms:created xsi:type="dcterms:W3CDTF">2017-11-23T11:59:00Z</dcterms:created>
  <dcterms:modified xsi:type="dcterms:W3CDTF">2018-06-20T09:00:00Z</dcterms:modified>
</cp:coreProperties>
</file>