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603146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="00FC0B5A" w:rsidRPr="00603146">
        <w:rPr>
          <w:rFonts w:ascii="Times New Roman" w:hAnsi="Times New Roman"/>
          <w:b/>
          <w:snapToGrid w:val="0"/>
          <w:sz w:val="20"/>
          <w:szCs w:val="20"/>
          <w:lang w:val="ru-RU"/>
        </w:rPr>
        <w:t>Образац</w:t>
      </w:r>
      <w:r w:rsidR="00574632" w:rsidRPr="00603146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4</w:t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Pr="00603146" w:rsidRDefault="00AC614A" w:rsidP="00FC0B5A">
      <w:pPr>
        <w:rPr>
          <w:rFonts w:ascii="Times New Roman" w:hAnsi="Times New Roman"/>
          <w:b/>
          <w:snapToGrid w:val="0"/>
          <w:lang w:val="ru-RU"/>
        </w:rPr>
      </w:pPr>
      <w:r w:rsidRPr="00C83FC7">
        <w:rPr>
          <w:rFonts w:ascii="Times New Roman" w:hAnsi="Times New Roman"/>
          <w:b/>
          <w:snapToGrid w:val="0"/>
          <w:lang w:val="ru-RU"/>
        </w:rPr>
        <w:t>В</w:t>
      </w:r>
      <w:r w:rsidR="00FC0B5A" w:rsidRPr="00C83FC7">
        <w:rPr>
          <w:rFonts w:ascii="Times New Roman" w:hAnsi="Times New Roman"/>
          <w:b/>
          <w:snapToGrid w:val="0"/>
          <w:lang w:val="ru-RU"/>
        </w:rPr>
        <w:t xml:space="preserve">)ГРУПАЦИЈА </w:t>
      </w:r>
      <w:r w:rsidRPr="00C83FC7"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 w:rsidRPr="00C83FC7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>С А Ж Е Т А К</w:t>
      </w:r>
    </w:p>
    <w:p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РЕФЕРАТА КОМИСИЈЕ </w:t>
      </w:r>
      <w:r w:rsidRPr="00C83FC7">
        <w:rPr>
          <w:rFonts w:ascii="Times New Roman" w:hAnsi="Times New Roman"/>
          <w:b/>
          <w:sz w:val="20"/>
          <w:szCs w:val="20"/>
        </w:rPr>
        <w:t>O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ПРИЈАВЉЕНИМ КАНДИДАТИМА </w:t>
      </w:r>
    </w:p>
    <w:p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ЗА ИЗБОР У ЗВАЊЕ </w:t>
      </w:r>
    </w:p>
    <w:p w:rsidR="00FC0B5A" w:rsidRPr="00C83FC7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>О КОНКУРСУ</w:t>
      </w:r>
    </w:p>
    <w:p w:rsidR="00FC0B5A" w:rsidRPr="005235C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Назив факултета: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</w:t>
      </w:r>
      <w:r w:rsidR="00404710">
        <w:rPr>
          <w:rFonts w:ascii="Times New Roman" w:hAnsi="Times New Roman"/>
          <w:sz w:val="20"/>
          <w:szCs w:val="20"/>
          <w:lang w:val="ru-RU"/>
        </w:rPr>
        <w:t>,</w:t>
      </w:r>
      <w:r w:rsidR="005235CB">
        <w:rPr>
          <w:rFonts w:ascii="Times New Roman" w:hAnsi="Times New Roman"/>
          <w:sz w:val="20"/>
          <w:szCs w:val="20"/>
        </w:rPr>
        <w:t xml:space="preserve"> Универзитет у Београду</w:t>
      </w:r>
    </w:p>
    <w:p w:rsidR="00FC0B5A" w:rsidRPr="005235C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Ужа научна, </w:t>
      </w:r>
      <w:r w:rsidRPr="00C83FC7">
        <w:rPr>
          <w:rFonts w:ascii="Times New Roman" w:hAnsi="Times New Roman"/>
          <w:sz w:val="20"/>
          <w:szCs w:val="20"/>
        </w:rPr>
        <w:t>o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дносно уметничка област: </w:t>
      </w:r>
      <w:r w:rsidR="005235CB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</w:p>
    <w:p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Број кандидата који се бирају: 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1</w:t>
      </w:r>
      <w:r w:rsidR="004C00CE">
        <w:rPr>
          <w:rFonts w:ascii="Times New Roman" w:hAnsi="Times New Roman"/>
          <w:sz w:val="20"/>
          <w:szCs w:val="20"/>
        </w:rPr>
        <w:t xml:space="preserve"> (један)</w:t>
      </w:r>
    </w:p>
    <w:p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Број пријављених кандидата: 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1</w:t>
      </w:r>
      <w:r w:rsidR="004C00CE">
        <w:rPr>
          <w:rFonts w:ascii="Times New Roman" w:hAnsi="Times New Roman"/>
          <w:sz w:val="20"/>
          <w:szCs w:val="20"/>
        </w:rPr>
        <w:t xml:space="preserve"> (један)</w:t>
      </w:r>
    </w:p>
    <w:p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Имена пријављених кандидата:</w:t>
      </w:r>
    </w:p>
    <w:p w:rsidR="00FC0B5A" w:rsidRPr="004C00CE" w:rsidRDefault="00603CD1" w:rsidP="003B1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ab/>
        <w:t xml:space="preserve">1. др </w:t>
      </w:r>
      <w:r w:rsidR="005235CB">
        <w:rPr>
          <w:rFonts w:ascii="Times New Roman" w:hAnsi="Times New Roman"/>
          <w:sz w:val="20"/>
          <w:szCs w:val="20"/>
        </w:rPr>
        <w:t>Биљана Цветић</w:t>
      </w:r>
      <w:r w:rsidR="004C00CE">
        <w:rPr>
          <w:rFonts w:ascii="Times New Roman" w:hAnsi="Times New Roman"/>
          <w:sz w:val="20"/>
          <w:szCs w:val="20"/>
        </w:rPr>
        <w:t xml:space="preserve"> </w:t>
      </w:r>
    </w:p>
    <w:p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</w:rPr>
        <w:t>II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- О КАНДИДАТИМА</w:t>
      </w:r>
    </w:p>
    <w:p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ru-RU"/>
        </w:rPr>
      </w:pPr>
    </w:p>
    <w:p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lang w:val="ru-RU"/>
        </w:rPr>
      </w:pPr>
      <w:r w:rsidRPr="00603146">
        <w:rPr>
          <w:rFonts w:ascii="Times New Roman" w:hAnsi="Times New Roman"/>
          <w:b/>
          <w:lang w:val="ru-RU"/>
        </w:rPr>
        <w:t>1) - Основни биографски подаци</w:t>
      </w:r>
    </w:p>
    <w:p w:rsidR="00FC0B5A" w:rsidRPr="005235CB" w:rsidRDefault="005235CB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Име, средње име и презиме: </w:t>
      </w:r>
      <w:r w:rsidRPr="00404710">
        <w:rPr>
          <w:rFonts w:ascii="Times New Roman" w:hAnsi="Times New Roman"/>
          <w:b/>
          <w:sz w:val="20"/>
          <w:szCs w:val="20"/>
          <w:lang w:val="ru-RU"/>
        </w:rPr>
        <w:t>Биљана, Верољуб, Цветић</w:t>
      </w:r>
    </w:p>
    <w:p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Датум и место рођења:</w:t>
      </w:r>
      <w:r w:rsidR="005235CB">
        <w:rPr>
          <w:rFonts w:ascii="Times New Roman" w:hAnsi="Times New Roman"/>
          <w:sz w:val="20"/>
          <w:szCs w:val="20"/>
        </w:rPr>
        <w:t xml:space="preserve"> 14.06.1978.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4C00CE">
        <w:rPr>
          <w:rFonts w:ascii="Times New Roman" w:hAnsi="Times New Roman"/>
          <w:sz w:val="20"/>
          <w:szCs w:val="20"/>
        </w:rPr>
        <w:t>Београд</w:t>
      </w:r>
    </w:p>
    <w:p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Установа где је запослен: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наука, Универзитет у Београду</w:t>
      </w:r>
    </w:p>
    <w:p w:rsidR="00FC0B5A" w:rsidRPr="005235C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Звање/радно место:</w:t>
      </w:r>
      <w:r w:rsidR="00AF182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F1827" w:rsidRPr="004E3109">
        <w:rPr>
          <w:rFonts w:ascii="Times New Roman" w:hAnsi="Times New Roman"/>
          <w:sz w:val="20"/>
          <w:szCs w:val="20"/>
        </w:rPr>
        <w:t>д</w:t>
      </w:r>
      <w:r w:rsidR="005235CB">
        <w:rPr>
          <w:rFonts w:ascii="Times New Roman" w:hAnsi="Times New Roman"/>
          <w:sz w:val="20"/>
          <w:szCs w:val="20"/>
          <w:lang w:val="ru-RU"/>
        </w:rPr>
        <w:t>оцент</w:t>
      </w:r>
    </w:p>
    <w:p w:rsidR="00FC0B5A" w:rsidRPr="005235C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Научна, односно уметничка област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5235CB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</w:p>
    <w:p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ru-RU"/>
        </w:rPr>
      </w:pPr>
    </w:p>
    <w:p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lang w:val="ru-RU"/>
        </w:rPr>
      </w:pPr>
      <w:r w:rsidRPr="00603146">
        <w:rPr>
          <w:rFonts w:ascii="Times New Roman" w:hAnsi="Times New Roman"/>
          <w:b/>
          <w:lang w:val="ru-RU"/>
        </w:rPr>
        <w:t>2) - Стручна биографија, дипломе и звања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 w:rsidRPr="00715F82"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Назив установе: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Универзитет у Београду, Факултет организационих наука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Место и година завршетка: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Београд, 2004.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771" w:hanging="51"/>
        <w:rPr>
          <w:rFonts w:ascii="Times New Roman" w:hAnsi="Times New Roman"/>
          <w:i/>
          <w:sz w:val="20"/>
          <w:szCs w:val="20"/>
          <w:u w:val="single"/>
          <w:lang w:val="sr-Cyrl-CS"/>
        </w:rPr>
      </w:pPr>
      <w:r w:rsidRPr="00715F82">
        <w:rPr>
          <w:rFonts w:ascii="Times New Roman" w:hAnsi="Times New Roman"/>
          <w:i/>
          <w:sz w:val="20"/>
          <w:szCs w:val="20"/>
          <w:u w:val="single"/>
        </w:rPr>
        <w:t>Магистеријум: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715F82">
        <w:rPr>
          <w:rFonts w:ascii="Times New Roman" w:hAnsi="Times New Roman"/>
          <w:sz w:val="20"/>
          <w:szCs w:val="20"/>
        </w:rPr>
        <w:t>- Назив установе: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Универзитет у Београду, Факултет организационих наука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Место и година завршетка: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Београд, 2009.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  <w:lang w:val="sr-Cyrl-CS"/>
        </w:rPr>
        <w:t xml:space="preserve">- Наслов тезе: </w:t>
      </w:r>
      <w:r w:rsidRPr="00715F82">
        <w:rPr>
          <w:rFonts w:ascii="Times New Roman" w:hAnsi="Times New Roman"/>
          <w:i/>
          <w:sz w:val="20"/>
          <w:szCs w:val="20"/>
          <w:lang w:val="sr-Cyrl-CS"/>
        </w:rPr>
        <w:t>„Развој модела за управљање и унапређење перформанси ланаца снабдевања“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771" w:hanging="51"/>
        <w:rPr>
          <w:rFonts w:ascii="Times New Roman" w:hAnsi="Times New Roman"/>
          <w:i/>
          <w:sz w:val="20"/>
          <w:szCs w:val="20"/>
          <w:u w:val="single"/>
        </w:rPr>
      </w:pPr>
      <w:r w:rsidRPr="00715F82"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715F82">
        <w:rPr>
          <w:rFonts w:ascii="Times New Roman" w:hAnsi="Times New Roman"/>
          <w:sz w:val="20"/>
          <w:szCs w:val="20"/>
        </w:rPr>
        <w:t>- Назив установе: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Универзитет у Београду, Факултет организационих наука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Место и година одбране: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Београд, 2016.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Наслов дисертације: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15F82">
        <w:rPr>
          <w:rFonts w:ascii="Times New Roman" w:hAnsi="Times New Roman"/>
          <w:i/>
          <w:sz w:val="20"/>
          <w:szCs w:val="20"/>
          <w:lang w:val="sr-Cyrl-CS"/>
        </w:rPr>
        <w:t>„Модел учења логистике заснован на едукативним играма“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771" w:hanging="51"/>
        <w:rPr>
          <w:rFonts w:ascii="Times New Roman" w:hAnsi="Times New Roman"/>
          <w:i/>
          <w:sz w:val="20"/>
          <w:szCs w:val="20"/>
          <w:u w:val="single"/>
        </w:rPr>
      </w:pPr>
      <w:r w:rsidRPr="00715F82"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  <w:lang w:val="sr-Cyrl-CS"/>
        </w:rPr>
        <w:t xml:space="preserve">- </w:t>
      </w:r>
      <w:r w:rsidRPr="00715F82">
        <w:rPr>
          <w:rFonts w:ascii="Times New Roman" w:hAnsi="Times New Roman"/>
          <w:sz w:val="20"/>
          <w:szCs w:val="20"/>
        </w:rPr>
        <w:t>01.12.2004.-31.08.2008. – асистент-приправник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за ужу научну област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на Факултету организационих наука (ФОН) Универзитета у Београду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  <w:lang w:val="sr-Cyrl-CS"/>
        </w:rPr>
        <w:t xml:space="preserve">- </w:t>
      </w:r>
      <w:r w:rsidRPr="00715F82">
        <w:rPr>
          <w:rFonts w:ascii="Times New Roman" w:hAnsi="Times New Roman"/>
          <w:sz w:val="20"/>
          <w:szCs w:val="20"/>
        </w:rPr>
        <w:t>01.09.2008.-31.03.2010. – асистент-приправник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за ужу научну област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на ФОН-у Универзитета у Београду</w:t>
      </w:r>
    </w:p>
    <w:p w:rsidR="00715F82" w:rsidRP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  <w:lang w:val="sr-Cyrl-CS"/>
        </w:rPr>
        <w:t xml:space="preserve">- </w:t>
      </w:r>
      <w:r w:rsidRPr="00715F82">
        <w:rPr>
          <w:rFonts w:ascii="Times New Roman" w:hAnsi="Times New Roman"/>
          <w:sz w:val="20"/>
          <w:szCs w:val="20"/>
        </w:rPr>
        <w:t>01.04.2010.-31.03.2014. – асистент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за ужу научну област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на ФОН-у Универзитета у Београду</w:t>
      </w:r>
    </w:p>
    <w:p w:rsidR="00715F82" w:rsidRDefault="00715F82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/>
          <w:sz w:val="20"/>
          <w:szCs w:val="20"/>
          <w:lang w:val="sr-Cyrl-CS"/>
        </w:rPr>
      </w:pPr>
      <w:r w:rsidRPr="00715F82">
        <w:rPr>
          <w:rFonts w:ascii="Times New Roman" w:hAnsi="Times New Roman"/>
          <w:sz w:val="20"/>
          <w:szCs w:val="20"/>
          <w:lang w:val="sr-Cyrl-CS"/>
        </w:rPr>
        <w:t xml:space="preserve">- </w:t>
      </w:r>
      <w:r w:rsidRPr="00715F82">
        <w:rPr>
          <w:rFonts w:ascii="Times New Roman" w:hAnsi="Times New Roman"/>
          <w:sz w:val="20"/>
          <w:szCs w:val="20"/>
        </w:rPr>
        <w:t>01.04.2014.-31.03.2018. – асистент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за ужу научну област </w:t>
      </w:r>
      <w:r w:rsidRPr="00715F82">
        <w:rPr>
          <w:rFonts w:ascii="Times New Roman" w:hAnsi="Times New Roman"/>
          <w:sz w:val="20"/>
          <w:szCs w:val="20"/>
        </w:rPr>
        <w:t>Рачунарски интегрисана производња и логистика</w:t>
      </w:r>
      <w:r w:rsidRPr="00715F82">
        <w:rPr>
          <w:rFonts w:ascii="Times New Roman" w:hAnsi="Times New Roman"/>
          <w:sz w:val="20"/>
          <w:szCs w:val="20"/>
          <w:lang w:val="sr-Cyrl-CS"/>
        </w:rPr>
        <w:t xml:space="preserve"> на ФОН-у Универзитета у Београду</w:t>
      </w:r>
    </w:p>
    <w:p w:rsidR="00C72671" w:rsidRPr="00715F82" w:rsidRDefault="0062676F" w:rsidP="0071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- </w:t>
      </w:r>
      <w:r w:rsidRPr="0062676F">
        <w:rPr>
          <w:rFonts w:ascii="Times New Roman" w:hAnsi="Times New Roman"/>
          <w:sz w:val="20"/>
          <w:szCs w:val="20"/>
          <w:lang w:val="sr-Cyrl-CS"/>
        </w:rPr>
        <w:t>01.04.2018.-31.03.2023. – доцент за ужу научну област Рачунарски интегрисана пр</w:t>
      </w:r>
      <w:r>
        <w:rPr>
          <w:rFonts w:ascii="Times New Roman" w:hAnsi="Times New Roman"/>
          <w:sz w:val="20"/>
          <w:szCs w:val="20"/>
          <w:lang w:val="sr-Cyrl-CS"/>
        </w:rPr>
        <w:t>оизводња и логистика на ФОН-у</w:t>
      </w:r>
      <w:r w:rsidRPr="0062676F">
        <w:rPr>
          <w:rFonts w:ascii="Times New Roman" w:hAnsi="Times New Roman"/>
          <w:sz w:val="20"/>
          <w:szCs w:val="20"/>
          <w:lang w:val="sr-Cyrl-CS"/>
        </w:rPr>
        <w:t xml:space="preserve"> Универзитета у Београду</w:t>
      </w:r>
    </w:p>
    <w:p w:rsidR="00252FD0" w:rsidRDefault="00252FD0" w:rsidP="00AA3BDB">
      <w:pPr>
        <w:rPr>
          <w:rFonts w:ascii="Times New Roman" w:hAnsi="Times New Roman"/>
          <w:b/>
          <w:snapToGrid w:val="0"/>
          <w:lang w:val="ru-RU"/>
        </w:rPr>
      </w:pPr>
    </w:p>
    <w:p w:rsidR="00AA3BDB" w:rsidRPr="00603146" w:rsidRDefault="00AA3BDB" w:rsidP="00AA3BDB">
      <w:pPr>
        <w:rPr>
          <w:rFonts w:ascii="Times New Roman" w:hAnsi="Times New Roman"/>
          <w:b/>
          <w:snapToGrid w:val="0"/>
          <w:lang w:val="ru-RU"/>
        </w:rPr>
      </w:pPr>
      <w:r w:rsidRPr="00603146">
        <w:rPr>
          <w:rFonts w:ascii="Times New Roman" w:hAnsi="Times New Roman"/>
          <w:b/>
          <w:snapToGrid w:val="0"/>
          <w:lang w:val="ru-RU"/>
        </w:rPr>
        <w:t>3) И</w:t>
      </w:r>
      <w:r w:rsidR="00D73FE8" w:rsidRPr="00603146">
        <w:rPr>
          <w:rFonts w:ascii="Times New Roman" w:hAnsi="Times New Roman"/>
          <w:b/>
          <w:snapToGrid w:val="0"/>
          <w:lang w:val="ru-RU"/>
        </w:rPr>
        <w:t>спуњени услови за избор у звање доцента</w:t>
      </w:r>
    </w:p>
    <w:p w:rsidR="00B87B5E" w:rsidRPr="00C83FC7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83FC7">
        <w:rPr>
          <w:rFonts w:ascii="Times New Roman" w:hAnsi="Times New Roman"/>
          <w:b/>
          <w:sz w:val="20"/>
          <w:szCs w:val="20"/>
        </w:rPr>
        <w:t>ОБАВЕЗНИ УСЛОВИ</w:t>
      </w:r>
      <w:r w:rsidR="001A1B68" w:rsidRPr="00C83FC7">
        <w:rPr>
          <w:rFonts w:ascii="Times New Roman" w:hAnsi="Times New Roman"/>
          <w:b/>
          <w:sz w:val="20"/>
          <w:szCs w:val="20"/>
        </w:rPr>
        <w:t>:</w:t>
      </w:r>
    </w:p>
    <w:p w:rsidR="00645763" w:rsidRPr="00C83FC7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6429"/>
        <w:gridCol w:w="2672"/>
      </w:tblGrid>
      <w:tr w:rsidR="00645763" w:rsidRPr="00C83FC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C83FC7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Pr="00C83FC7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645763" w:rsidRPr="00603146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Pr="00C83FC7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 w:rsidRPr="00C83FC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 w:rsidRPr="00C83FC7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Pr="00C83FC7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C83FC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7A6F64" w:rsidRDefault="008F726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oval id="_x0000_s1050" style="position:absolute;margin-left:-2.95pt;margin-top:.85pt;width:10.85pt;height:10.9pt;z-index:-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3862E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62E3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Приступно предавање из области за коју се бира, позитивно оцењено од стране</w:t>
            </w:r>
            <w:r w:rsidR="00326F7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3862E3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високошколске установе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A02AD6" w:rsidRDefault="00A02AD6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Позитивно оцењено приступно предавање приликом првог избора у звање доцента</w:t>
            </w:r>
          </w:p>
        </w:tc>
      </w:tr>
      <w:tr w:rsidR="00645763" w:rsidRPr="00C83FC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C83FC7" w:rsidRDefault="008F726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oval id="_x0000_s1051" style="position:absolute;margin-left:-2.95pt;margin-top:1.3pt;width:10.85pt;height:10.9pt;z-index:-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603146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A02AD6" w:rsidRDefault="00A02AD6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Просечна оцена изнад 4.8</w:t>
            </w:r>
          </w:p>
        </w:tc>
      </w:tr>
      <w:tr w:rsidR="00645763" w:rsidRPr="00611113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C83FC7" w:rsidRDefault="008F726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52" style="position:absolute;margin-left:-2.95pt;margin-top:.8pt;width:10.85pt;height:10.9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A02AD6" w:rsidRDefault="006F06D9" w:rsidP="00DE7C3F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Искуство у педагошком раду са студентима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603146" w:rsidRDefault="00A02AD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73FE8" w:rsidRPr="006031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година на 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ОН-у</w:t>
            </w:r>
          </w:p>
        </w:tc>
      </w:tr>
    </w:tbl>
    <w:p w:rsidR="006F06D9" w:rsidRPr="00603146" w:rsidRDefault="006F06D9" w:rsidP="006F06D9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B87B5E" w:rsidRPr="00603146" w:rsidRDefault="00B87B5E" w:rsidP="006F06D9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6429"/>
        <w:gridCol w:w="2672"/>
      </w:tblGrid>
      <w:tr w:rsidR="006F06D9" w:rsidRPr="00611113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603146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F06D9" w:rsidRPr="00603146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6F06D9" w:rsidRPr="00603146" w:rsidRDefault="006F06D9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  <w:p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03146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Број менторства / учешћа у комисији</w:t>
            </w:r>
            <w:r w:rsidR="00665F90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6F06D9" w:rsidRPr="00611113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C83FC7" w:rsidRDefault="008F726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53" style="position:absolute;margin-left:-2.95pt;margin-top:-.35pt;width:10.85pt;height:10.9pt;z-index:-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C83FC7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C83FC7"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</w:t>
            </w:r>
            <w:r w:rsidR="0074765A" w:rsidRPr="00C83FC7">
              <w:rPr>
                <w:rStyle w:val="Bodytext22"/>
                <w:rFonts w:ascii="Times New Roman" w:hAnsi="Times New Roman"/>
                <w:sz w:val="20"/>
                <w:szCs w:val="20"/>
              </w:rPr>
              <w:t>звоју научнонаставног подмлатка</w:t>
            </w:r>
          </w:p>
          <w:p w:rsidR="00B87B5E" w:rsidRPr="00C83FC7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3" w:rsidRPr="004E3109" w:rsidRDefault="003F6D73" w:rsidP="00B87B5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Ментор 16 завршних радова и члан 49 комисија за одбрану завршних радова на основним студијама.</w:t>
            </w:r>
          </w:p>
          <w:p w:rsidR="006F06D9" w:rsidRPr="004E3109" w:rsidRDefault="00D11F6D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</w:t>
            </w:r>
            <w:r w:rsidR="003F6D73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лан комисије за избор </w:t>
            </w:r>
            <w:r w:rsidR="00AF1827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сарадника ван радног односа - </w:t>
            </w:r>
            <w:r w:rsidR="003F6D73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демонстратора 2020. године, као и члан комисије за избор сарадника у настави 2021. </w:t>
            </w:r>
            <w:r w:rsidR="00AF1827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  <w:r w:rsidR="003F6D73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одине</w:t>
            </w:r>
            <w:r w:rsidR="00AF1827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3F6D73" w:rsidRPr="004E31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F06D9" w:rsidRPr="00C83FC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C83FC7" w:rsidRDefault="008F726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18" o:spid="_x0000_s1049" style="position:absolute;margin-left:-2.95pt;margin-top:.6pt;width:10.85pt;height:10.9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03146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Учешће у комисији за одбрану три завршна рада на </w:t>
            </w:r>
            <w:r w:rsidR="0074765A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академским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специјалистичким, мастер </w:t>
            </w:r>
            <w:r w:rsidR="0074765A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или докторским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студијама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C83FC7" w:rsidRDefault="00ED3BB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ED3BB9">
              <w:rPr>
                <w:rFonts w:ascii="Times New Roman" w:hAnsi="Times New Roman"/>
                <w:color w:val="000000"/>
                <w:sz w:val="20"/>
              </w:rPr>
              <w:t>ентор 2 завршна рада на мастер студијама, као и члан комисије 24 завршна рада на маст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ер студијама. Члан комисије </w:t>
            </w:r>
            <w:r w:rsidRPr="00ED3BB9">
              <w:rPr>
                <w:rFonts w:ascii="Times New Roman" w:hAnsi="Times New Roman"/>
                <w:color w:val="000000"/>
                <w:sz w:val="20"/>
              </w:rPr>
              <w:t>на 1 завршном раду на специјалистичким студијама.</w:t>
            </w:r>
          </w:p>
        </w:tc>
      </w:tr>
    </w:tbl>
    <w:p w:rsidR="00AA3BDB" w:rsidRPr="00C83FC7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Pr="00C83FC7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RPr="00611113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83FC7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Pr="00C83FC7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603146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AA3BDB" w:rsidRPr="00603146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  <w:p w:rsidR="00642A52" w:rsidRPr="00603146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03146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Број радова, сапштења, цитата и </w:t>
            </w:r>
            <w:r w:rsidR="00665F90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03146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Навести часописе</w:t>
            </w:r>
            <w:r w:rsidR="00642A52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скупове</w:t>
            </w:r>
            <w:r w:rsidR="00642A52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књиге и друго</w:t>
            </w:r>
          </w:p>
        </w:tc>
      </w:tr>
      <w:tr w:rsidR="00AA3BDB" w:rsidRPr="00C83FC7" w:rsidTr="00C321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C83FC7" w:rsidRDefault="008F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54" style="position:absolute;margin-left:-2.95pt;margin-top:.2pt;width:10.85pt;height:10.9pt;z-index:-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03146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</w:t>
            </w:r>
            <w:r w:rsidR="004C126B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један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рада из категорије М21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;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E8" w:rsidRPr="004C126B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106">
              <w:rPr>
                <w:rFonts w:ascii="Times New Roman" w:hAnsi="Times New Roman"/>
                <w:sz w:val="20"/>
                <w:szCs w:val="20"/>
              </w:rPr>
              <w:t>М23</w:t>
            </w:r>
            <w:r w:rsidR="004C126B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DB" w:rsidRPr="00D271BA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Рад под редним </w:t>
            </w:r>
            <w:r w:rsidR="00C32106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бројем </w:t>
            </w:r>
            <w:r w:rsidR="004C126B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A3BDB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C83FC7" w:rsidRDefault="008F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oval id="_x0000_s1055" style="position:absolute;margin-left:-1.8pt;margin-top:.15pt;width:10.85pt;height:10.9pt;z-index:-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03146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Саопштена два рада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411B6B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М33 – </w:t>
            </w:r>
            <w:r w:rsidR="00411B6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73FE8" w:rsidRPr="00411B6B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М34 – </w:t>
            </w:r>
            <w:r w:rsidR="00411B6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A3BDB" w:rsidRPr="00411B6B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М63 – </w:t>
            </w:r>
            <w:r w:rsidR="00411B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D271BA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Радови под редним бројевима </w:t>
            </w:r>
            <w:r w:rsidR="00D271BA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2-5</w:t>
            </w:r>
          </w:p>
          <w:p w:rsidR="00AA3BDB" w:rsidRPr="00D271BA" w:rsidRDefault="00CC62BF" w:rsidP="00D73FE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Рад</w:t>
            </w:r>
            <w:r w:rsidR="003B1ABF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под редним бројем</w:t>
            </w:r>
            <w:r w:rsidR="00D271BA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6</w:t>
            </w:r>
            <w:r w:rsidR="003B1ABF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73FE8" w:rsidRPr="00D271BA" w:rsidRDefault="00D73FE8" w:rsidP="00B664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Радови под редним бројевима </w:t>
            </w:r>
            <w:r w:rsidR="00D271BA"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7-10</w:t>
            </w:r>
          </w:p>
        </w:tc>
      </w:tr>
      <w:tr w:rsidR="00AA3BDB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C83FC7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03146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Објављена два</w:t>
            </w:r>
            <w:r w:rsidR="00AA3BDB"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рада из категорије М21, М22 или М23 од првог избора у звање доцента из научне </w:t>
            </w:r>
            <w:r w:rsidR="00AA3BDB"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603146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83FC7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2D1F1F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C83FC7" w:rsidRDefault="008F7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lastRenderedPageBreak/>
              <w:pict>
                <v:oval id="_x0000_s1058" style="position:absolute;margin-left:-4.35pt;margin-top:.35pt;width:10.85pt;height:10.9pt;z-index:-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2D1F1F" w:rsidRPr="00C83F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603146" w:rsidRDefault="002D1F1F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C83FC7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="00BC5C32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3FC7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411B6B" w:rsidRDefault="002D1F1F" w:rsidP="00373C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М33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D1F1F" w:rsidRPr="00411B6B" w:rsidRDefault="002D1F1F" w:rsidP="00373C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М34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1F1F" w:rsidRPr="00411B6B" w:rsidRDefault="002D1F1F" w:rsidP="00373C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М63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A" w:rsidRPr="00D271BA" w:rsidRDefault="00D271BA" w:rsidP="00D271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Радови под редним бројевима 2-5</w:t>
            </w:r>
          </w:p>
          <w:p w:rsidR="00D271BA" w:rsidRPr="00D271BA" w:rsidRDefault="00D271BA" w:rsidP="00D271BA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Рад под редним бројем 6 </w:t>
            </w:r>
          </w:p>
          <w:p w:rsidR="002D1F1F" w:rsidRPr="00D271BA" w:rsidRDefault="00D271BA" w:rsidP="00D271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1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Радови под редним бројевима 7-10</w:t>
            </w:r>
          </w:p>
        </w:tc>
      </w:tr>
      <w:tr w:rsidR="00273559" w:rsidRPr="00611113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9" w:rsidRPr="00C83FC7" w:rsidRDefault="008F726F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oval id="_x0000_s1059" style="position:absolute;margin-left:-2.05pt;margin-top:-.3pt;width:10.85pt;height:10.9pt;z-index:-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</w:pict>
            </w:r>
            <w:r w:rsidR="00273559" w:rsidRPr="00C83F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59" w:rsidRPr="00603146" w:rsidRDefault="00273559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Оригинално стручно остварење или руковођење или учешће у пројекту</w:t>
            </w:r>
          </w:p>
          <w:p w:rsidR="00273559" w:rsidRPr="00603146" w:rsidRDefault="00273559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9" w:rsidRPr="00273559" w:rsidRDefault="00273559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73559">
              <w:rPr>
                <w:rFonts w:ascii="Times New Roman" w:hAnsi="Times New Roman"/>
                <w:sz w:val="20"/>
                <w:szCs w:val="20"/>
                <w:lang w:val="sr-Cyrl-CS"/>
              </w:rPr>
              <w:t>Учесник у 3 пројекта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9" w:rsidRPr="00273559" w:rsidRDefault="00273559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73559">
              <w:rPr>
                <w:rFonts w:ascii="Times New Roman" w:hAnsi="Times New Roman"/>
                <w:sz w:val="20"/>
                <w:szCs w:val="20"/>
                <w:lang w:val="sr-Cyrl-CS"/>
              </w:rPr>
              <w:t>Пројекти под бројем:</w:t>
            </w:r>
          </w:p>
          <w:p w:rsidR="00273559" w:rsidRPr="002D1F1F" w:rsidRDefault="00273559" w:rsidP="00373C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559">
              <w:rPr>
                <w:rFonts w:ascii="Times New Roman" w:hAnsi="Times New Roman"/>
                <w:sz w:val="20"/>
                <w:szCs w:val="20"/>
                <w:lang w:val="sr-Cyrl-CS"/>
              </w:rPr>
              <w:t>1 – 3</w:t>
            </w:r>
          </w:p>
        </w:tc>
      </w:tr>
      <w:tr w:rsidR="002D1F1F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C83FC7" w:rsidRDefault="008F726F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Oval 24" o:spid="_x0000_s1056" style="position:absolute;margin-left:-2.05pt;margin-top:.35pt;width:14.3pt;height:11.55pt;z-index:-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2D1F1F" w:rsidRPr="00C83F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1F" w:rsidRPr="00603146" w:rsidRDefault="002D1F1F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Одобрен и објављен уџбеник за ужу област за коју се бира, монографија, практикум или збирка задатака (са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ISBN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2D1F1F" w:rsidRDefault="002D1F1F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D1F1F">
              <w:rPr>
                <w:rFonts w:ascii="Times New Roman" w:hAnsi="Times New Roman"/>
                <w:sz w:val="20"/>
                <w:szCs w:val="20"/>
                <w:lang w:val="sr-Cyrl-CS"/>
              </w:rPr>
              <w:t>Коаутор на 1 уџбенику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F" w:rsidRPr="004E3109" w:rsidRDefault="002D1F1F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E3109">
              <w:rPr>
                <w:rFonts w:ascii="Times New Roman" w:hAnsi="Times New Roman"/>
                <w:sz w:val="20"/>
                <w:szCs w:val="20"/>
                <w:lang w:val="sr-Cyrl-CS"/>
              </w:rPr>
              <w:t>Уџбени</w:t>
            </w:r>
            <w:r w:rsidRPr="004E3109">
              <w:rPr>
                <w:rFonts w:ascii="Times New Roman" w:hAnsi="Times New Roman"/>
                <w:sz w:val="20"/>
                <w:szCs w:val="20"/>
              </w:rPr>
              <w:t>ци</w:t>
            </w:r>
            <w:r w:rsidRPr="004E310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 бројем 1.</w:t>
            </w:r>
            <w:r w:rsidR="00B82C0F" w:rsidRPr="004E310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2 (допуњено издање)</w:t>
            </w:r>
          </w:p>
          <w:p w:rsidR="002D1F1F" w:rsidRPr="004E3109" w:rsidRDefault="002D1F1F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E3109">
              <w:rPr>
                <w:rFonts w:ascii="Times New Roman" w:hAnsi="Times New Roman"/>
                <w:sz w:val="20"/>
                <w:szCs w:val="20"/>
                <w:lang w:val="sr-Cyrl-CS"/>
              </w:rPr>
              <w:t>(није услов за избор у звање доцента)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C83FC7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.  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C83FC7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Саопштена три рада на међународним или домаћим научним скуповима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(категорије М31-М34 и М61-М64) 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 периоду од последњег избора из научне области за коју се бира.   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603146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Објављена два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603146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C83FC7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Цитираност од 10 хетеро цитата</w:t>
            </w:r>
          </w:p>
          <w:p w:rsidR="00D73FE8" w:rsidRPr="00C83FC7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B75D3E" w:rsidRDefault="003245F6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Саопштено пет радова на међународним или домаћим скуповима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(категорије М31-М34 и М61-М64) 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 избора у претходно звање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603146" w:rsidRDefault="00D73FE8" w:rsidP="00D73FE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Књига из релевантне области, одобрен </w:t>
            </w:r>
            <w:r w:rsidR="00A23F81"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џбеник за ужу област за коју се бира, поглавље у одобреном 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уџбенику за ужу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об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ласт за коју се бира или прев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иностраног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603146" w:rsidRDefault="00D73FE8" w:rsidP="00D73FE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BC5C32" w:rsidRPr="00C83FC7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2" w:rsidRPr="00C83FC7" w:rsidRDefault="008F726F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726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oval id="_x0000_s1060" style="position:absolute;margin-left:-1.3pt;margin-top:.3pt;width:14.3pt;height:11.55pt;z-index:-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BC5C32" w:rsidRPr="00C83F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2" w:rsidRPr="00603146" w:rsidRDefault="00BC5C32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2" w:rsidRPr="00D03868" w:rsidRDefault="00BC5C32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868">
              <w:rPr>
                <w:rFonts w:ascii="Times New Roman" w:hAnsi="Times New Roman"/>
                <w:sz w:val="20"/>
                <w:szCs w:val="20"/>
                <w:lang w:val="sr-Cyrl-CS"/>
              </w:rPr>
              <w:t>6 радова:</w:t>
            </w:r>
          </w:p>
          <w:p w:rsidR="00BC5C32" w:rsidRPr="00D03868" w:rsidRDefault="00BC5C32" w:rsidP="00373C0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868">
              <w:rPr>
                <w:rFonts w:ascii="Times New Roman" w:hAnsi="Times New Roman"/>
                <w:sz w:val="20"/>
                <w:szCs w:val="20"/>
                <w:lang w:val="sr-Cyrl-CS"/>
              </w:rPr>
              <w:t>М22 - 1</w:t>
            </w:r>
          </w:p>
          <w:p w:rsidR="00BC5C32" w:rsidRPr="00D03868" w:rsidRDefault="00BC5C32" w:rsidP="00373C09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03868">
              <w:rPr>
                <w:rFonts w:ascii="Times New Roman" w:hAnsi="Times New Roman"/>
                <w:sz w:val="20"/>
                <w:szCs w:val="20"/>
                <w:lang w:val="sr-Cyrl-CS"/>
              </w:rPr>
              <w:t>М23 - 5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2" w:rsidRPr="00D03868" w:rsidRDefault="00BC5C32" w:rsidP="00D27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71BA" w:rsidRPr="00D03868" w:rsidRDefault="00D271BA" w:rsidP="00D271B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868">
              <w:rPr>
                <w:rFonts w:ascii="Times New Roman" w:hAnsi="Times New Roman"/>
                <w:sz w:val="20"/>
                <w:szCs w:val="20"/>
                <w:lang w:val="sr-Cyrl-CS"/>
              </w:rPr>
              <w:t>Рад под бројем 11</w:t>
            </w:r>
          </w:p>
          <w:p w:rsidR="00D271BA" w:rsidRPr="00D03868" w:rsidRDefault="00D271BA" w:rsidP="00D271BA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868">
              <w:rPr>
                <w:rFonts w:ascii="Times New Roman" w:hAnsi="Times New Roman"/>
                <w:sz w:val="20"/>
                <w:szCs w:val="20"/>
                <w:lang w:val="sr-Cyrl-CS"/>
              </w:rPr>
              <w:t>Радови под бројем 1, 12-15</w:t>
            </w:r>
          </w:p>
        </w:tc>
      </w:tr>
    </w:tbl>
    <w:p w:rsidR="00AA3BDB" w:rsidRPr="00C83FC7" w:rsidRDefault="00AA3BDB" w:rsidP="008852A0">
      <w:pPr>
        <w:spacing w:after="0"/>
        <w:rPr>
          <w:rFonts w:ascii="Times New Roman" w:hAnsi="Times New Roman"/>
          <w:sz w:val="20"/>
          <w:szCs w:val="20"/>
        </w:rPr>
      </w:pPr>
    </w:p>
    <w:p w:rsidR="00571349" w:rsidRPr="006337EA" w:rsidRDefault="00571349" w:rsidP="00571349">
      <w:pPr>
        <w:jc w:val="both"/>
        <w:rPr>
          <w:rFonts w:ascii="Times New Roman" w:hAnsi="Times New Roman"/>
          <w:b/>
          <w:bCs/>
          <w:i/>
          <w:sz w:val="20"/>
          <w:szCs w:val="20"/>
          <w:u w:val="single"/>
          <w:lang w:val="ru-RU"/>
        </w:rPr>
      </w:pPr>
      <w:r w:rsidRPr="006337EA">
        <w:rPr>
          <w:rFonts w:ascii="Times New Roman" w:hAnsi="Times New Roman"/>
          <w:b/>
          <w:bCs/>
          <w:i/>
          <w:sz w:val="20"/>
          <w:szCs w:val="20"/>
          <w:u w:val="single"/>
          <w:lang w:val="ru-RU"/>
        </w:rPr>
        <w:t>Радови објављени у међународним научним часописима (М23)</w:t>
      </w:r>
    </w:p>
    <w:p w:rsidR="00FB6C1D" w:rsidRPr="004A7424" w:rsidRDefault="00571349" w:rsidP="00BD6E0E">
      <w:pPr>
        <w:pStyle w:val="ReferencesText"/>
        <w:numPr>
          <w:ilvl w:val="0"/>
          <w:numId w:val="17"/>
        </w:numPr>
        <w:spacing w:before="120" w:after="120"/>
        <w:rPr>
          <w:sz w:val="20"/>
          <w:szCs w:val="20"/>
        </w:rPr>
      </w:pPr>
      <w:r w:rsidRPr="004A7424">
        <w:rPr>
          <w:sz w:val="20"/>
          <w:szCs w:val="20"/>
        </w:rPr>
        <w:t xml:space="preserve">Milos Danilovic, Dragan Vasiljevic, </w:t>
      </w:r>
      <w:r w:rsidRPr="004A7424">
        <w:rPr>
          <w:b/>
          <w:sz w:val="20"/>
          <w:szCs w:val="20"/>
        </w:rPr>
        <w:t>Biljana Cvetic</w:t>
      </w:r>
      <w:r w:rsidRPr="004A7424">
        <w:rPr>
          <w:sz w:val="20"/>
          <w:szCs w:val="20"/>
        </w:rPr>
        <w:t xml:space="preserve">, „A novel pseudo-polynomial approach for shortest paths problems“, </w:t>
      </w:r>
      <w:r w:rsidRPr="004A7424">
        <w:rPr>
          <w:i/>
          <w:sz w:val="20"/>
          <w:szCs w:val="20"/>
        </w:rPr>
        <w:t>Networks</w:t>
      </w:r>
      <w:r w:rsidRPr="004A7424">
        <w:rPr>
          <w:sz w:val="20"/>
          <w:szCs w:val="20"/>
        </w:rPr>
        <w:t xml:space="preserve">, ISNN 0028-3045, Vol. 78, No. 2, pp. 107-127, 2021. https://doi.org/10.1002/net.22027 (IF2021: 1.871) </w:t>
      </w:r>
      <w:r w:rsidRPr="004A7424">
        <w:rPr>
          <w:b/>
          <w:sz w:val="20"/>
          <w:szCs w:val="20"/>
        </w:rPr>
        <w:t>M23</w:t>
      </w:r>
      <w:r w:rsidRPr="004A7424">
        <w:rPr>
          <w:sz w:val="20"/>
          <w:szCs w:val="20"/>
        </w:rPr>
        <w:t xml:space="preserve"> Link: </w:t>
      </w:r>
      <w:hyperlink r:id="rId8" w:history="1">
        <w:r w:rsidRPr="004A7424">
          <w:rPr>
            <w:rStyle w:val="Hyperlink"/>
            <w:sz w:val="20"/>
            <w:szCs w:val="20"/>
          </w:rPr>
          <w:t>https://onlinelibrary.wiley.com/doi/10.1002/net.22027</w:t>
        </w:r>
      </w:hyperlink>
      <w:r w:rsidRPr="004A7424">
        <w:rPr>
          <w:sz w:val="20"/>
          <w:szCs w:val="20"/>
        </w:rPr>
        <w:t xml:space="preserve"> </w:t>
      </w:r>
    </w:p>
    <w:p w:rsidR="00FB6C1D" w:rsidRPr="006337EA" w:rsidRDefault="00FB6C1D" w:rsidP="00FB6C1D">
      <w:pPr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</w:pPr>
      <w:r w:rsidRPr="006337EA"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  <w:t>Радови објављени на међународним научним скуповима (M30)</w:t>
      </w:r>
    </w:p>
    <w:p w:rsidR="00FB6C1D" w:rsidRPr="004A7424" w:rsidRDefault="00FB6C1D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4A7424">
        <w:rPr>
          <w:b/>
          <w:sz w:val="20"/>
        </w:rPr>
        <w:t>Biljana Cvetić</w:t>
      </w:r>
      <w:r w:rsidRPr="004A7424">
        <w:rPr>
          <w:sz w:val="20"/>
        </w:rPr>
        <w:t xml:space="preserve">, Dragan Vasiljević, Jelena Novaković, Anđela Đorđević, „Lean Supply Chain: Take an opportunity to do more with less“, 12th International Scientific Conference Management of Technology Step to </w:t>
      </w:r>
      <w:r w:rsidRPr="004A7424">
        <w:rPr>
          <w:sz w:val="20"/>
        </w:rPr>
        <w:lastRenderedPageBreak/>
        <w:t xml:space="preserve">Sustainable Production, MOTSP 2021, September 8-10, 2021, Porec/Parenzo, Istria, Croatia. (rad objavljen u časopisu </w:t>
      </w:r>
      <w:r w:rsidRPr="004A7424">
        <w:rPr>
          <w:i/>
          <w:sz w:val="20"/>
        </w:rPr>
        <w:t>Technical Journal</w:t>
      </w:r>
      <w:r w:rsidRPr="004A7424">
        <w:rPr>
          <w:sz w:val="20"/>
        </w:rPr>
        <w:t xml:space="preserve">, ISSN 1846-6168, Vol. 15, No. 2, pp. 275-281, https://doi.org/10.31803/tg-20210429120854, 2021. </w:t>
      </w:r>
      <w:r w:rsidRPr="004A7424">
        <w:rPr>
          <w:b/>
          <w:sz w:val="20"/>
        </w:rPr>
        <w:t>M33</w:t>
      </w:r>
    </w:p>
    <w:p w:rsidR="00FB6C1D" w:rsidRPr="004A7424" w:rsidRDefault="00FB6C1D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4A7424">
        <w:rPr>
          <w:b/>
          <w:sz w:val="20"/>
        </w:rPr>
        <w:t>Biljana Cvetić</w:t>
      </w:r>
      <w:r w:rsidRPr="004A7424">
        <w:rPr>
          <w:sz w:val="20"/>
        </w:rPr>
        <w:t xml:space="preserve">, Dragan Vasiljević, Miloš Danilović, Nemanja Milenković, „Competence Requirements for Logistics Managers in Serbia: A Longitudinal Assessment“, </w:t>
      </w:r>
      <w:r w:rsidRPr="004A7424">
        <w:rPr>
          <w:i/>
          <w:sz w:val="20"/>
        </w:rPr>
        <w:t>Proceedings of the 4th Logistics International Conference</w:t>
      </w:r>
      <w:r w:rsidRPr="004A7424">
        <w:rPr>
          <w:sz w:val="20"/>
        </w:rPr>
        <w:t xml:space="preserve"> LOGIC 2019 (Eds. M. Vidovic et al.), ISBN: 978–86–7395–402–8, pp. 82-91, University of Belgrade, Faculty of Transport and Traffic Engineering, Belgrade, 23-25 May, 2019.</w:t>
      </w:r>
    </w:p>
    <w:p w:rsidR="005723DD" w:rsidRPr="004A7424" w:rsidRDefault="00FB6C1D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4A7424">
        <w:rPr>
          <w:b/>
          <w:sz w:val="20"/>
        </w:rPr>
        <w:t>Biljana Cvetić</w:t>
      </w:r>
      <w:r w:rsidRPr="004A7424">
        <w:rPr>
          <w:sz w:val="20"/>
        </w:rPr>
        <w:t xml:space="preserve">, Dragan Vasiljević, Miloš Danilović, “Competence Requirements for Logistics Managers: Employers' View from Serbia”, </w:t>
      </w:r>
      <w:r w:rsidRPr="004A7424">
        <w:rPr>
          <w:i/>
          <w:sz w:val="20"/>
        </w:rPr>
        <w:t>Conference Proceedings of the 13th MAC 2018</w:t>
      </w:r>
      <w:r w:rsidRPr="004A7424">
        <w:rPr>
          <w:sz w:val="20"/>
        </w:rPr>
        <w:t xml:space="preserve">, ISBN 978-80-88085-21-8, Academic Conferences Association, Zs., pp. 147-156, October 12th – 13th, 2018, Prague, Czech Republic.  </w:t>
      </w:r>
      <w:r w:rsidRPr="004A7424">
        <w:rPr>
          <w:b/>
          <w:sz w:val="20"/>
        </w:rPr>
        <w:t>M33</w:t>
      </w:r>
    </w:p>
    <w:p w:rsidR="00A311FF" w:rsidRPr="00562156" w:rsidRDefault="00FB6C1D" w:rsidP="005723DD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4A7424">
        <w:rPr>
          <w:b/>
          <w:sz w:val="20"/>
        </w:rPr>
        <w:t>Biljana Cvetić</w:t>
      </w:r>
      <w:r w:rsidRPr="004A7424">
        <w:rPr>
          <w:sz w:val="20"/>
        </w:rPr>
        <w:t xml:space="preserve">, Miloš Danilović, Oliver Ilić, „An approach to evaluating goodness of heuristic solutions in manufacturing cell formation“, </w:t>
      </w:r>
      <w:r w:rsidRPr="004A7424">
        <w:rPr>
          <w:i/>
          <w:sz w:val="20"/>
        </w:rPr>
        <w:t>Conference</w:t>
      </w:r>
      <w:r w:rsidRPr="004A7424">
        <w:rPr>
          <w:sz w:val="20"/>
        </w:rPr>
        <w:t xml:space="preserve">: XVI international symposium </w:t>
      </w:r>
      <w:r w:rsidRPr="004A7424">
        <w:rPr>
          <w:i/>
          <w:sz w:val="20"/>
        </w:rPr>
        <w:t>SYMORG</w:t>
      </w:r>
      <w:r w:rsidRPr="004A7424">
        <w:rPr>
          <w:sz w:val="20"/>
        </w:rPr>
        <w:t xml:space="preserve"> 2018: Doing Business in the Digital Age: Challenges, Approaches and Solutions, Zlatibor, The Republic of Serbia, 2018 </w:t>
      </w:r>
      <w:r w:rsidRPr="004A7424">
        <w:rPr>
          <w:b/>
          <w:sz w:val="20"/>
        </w:rPr>
        <w:t>M33</w:t>
      </w:r>
    </w:p>
    <w:p w:rsidR="00562156" w:rsidRPr="00562156" w:rsidRDefault="00562156" w:rsidP="00562156">
      <w:pPr>
        <w:pStyle w:val="ListParagraph"/>
        <w:pBdr>
          <w:between w:val="nil"/>
          <w:bar w:val="nil"/>
        </w:pBdr>
        <w:ind w:left="360"/>
        <w:contextualSpacing w:val="0"/>
        <w:jc w:val="both"/>
        <w:rPr>
          <w:sz w:val="20"/>
        </w:rPr>
      </w:pPr>
    </w:p>
    <w:p w:rsidR="005723DD" w:rsidRPr="006337EA" w:rsidRDefault="005723DD" w:rsidP="005723DD">
      <w:pPr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</w:pPr>
      <w:r w:rsidRPr="006337EA"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  <w:t>Радови у зборницима међународних научних скупова објављени у изводу (М34)</w:t>
      </w:r>
    </w:p>
    <w:p w:rsidR="00B35FFF" w:rsidRPr="00BD6E0E" w:rsidRDefault="00B35FFF" w:rsidP="00B35FFF">
      <w:pPr>
        <w:pStyle w:val="ListParagraph"/>
        <w:numPr>
          <w:ilvl w:val="0"/>
          <w:numId w:val="17"/>
        </w:numPr>
        <w:pBdr>
          <w:between w:val="nil"/>
          <w:bar w:val="nil"/>
        </w:pBdr>
        <w:jc w:val="both"/>
        <w:rPr>
          <w:sz w:val="20"/>
        </w:rPr>
      </w:pPr>
      <w:r w:rsidRPr="00BD6E0E">
        <w:rPr>
          <w:sz w:val="20"/>
        </w:rPr>
        <w:t xml:space="preserve">Đorđe Radojković, </w:t>
      </w:r>
      <w:r w:rsidRPr="00BD6E0E">
        <w:rPr>
          <w:b/>
          <w:sz w:val="20"/>
        </w:rPr>
        <w:t>Biljana Cvetić</w:t>
      </w:r>
      <w:r w:rsidRPr="00BD6E0E">
        <w:rPr>
          <w:sz w:val="20"/>
        </w:rPr>
        <w:t xml:space="preserve">, Мiloš Danilović, Оliver Ilić, „A new tool for evaluating goodness of heuristic solutions in manufacturing cell formation“, Young Researchers Conference YOURS 2019, </w:t>
      </w:r>
      <w:r w:rsidRPr="00BD6E0E">
        <w:rPr>
          <w:i/>
          <w:sz w:val="20"/>
        </w:rPr>
        <w:t>Abstract Proceedings</w:t>
      </w:r>
      <w:r w:rsidRPr="00BD6E0E">
        <w:rPr>
          <w:sz w:val="20"/>
        </w:rPr>
        <w:t xml:space="preserve">, p. 43, Conference organizers: Ministry of Education, Science and Technological Development and Editorial Board of Journal of Applied Engineering Science, 26-27 March 2019, Belgrade Fair, Belgrade, The Republic of Serbia, </w:t>
      </w:r>
      <w:r w:rsidRPr="00BD6E0E">
        <w:rPr>
          <w:b/>
          <w:sz w:val="20"/>
        </w:rPr>
        <w:t>M34</w:t>
      </w:r>
    </w:p>
    <w:p w:rsidR="00FE517B" w:rsidRDefault="00FE517B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5FBC" w:rsidRPr="006337EA" w:rsidRDefault="00C65FBC" w:rsidP="00C65FBC">
      <w:pPr>
        <w:pBdr>
          <w:between w:val="nil"/>
          <w:bar w:val="nil"/>
        </w:pBdr>
        <w:rPr>
          <w:rFonts w:ascii="Times New Roman" w:hAnsi="Times New Roman"/>
          <w:b/>
          <w:i/>
          <w:sz w:val="20"/>
          <w:szCs w:val="20"/>
          <w:u w:val="single"/>
        </w:rPr>
      </w:pPr>
      <w:r w:rsidRPr="006337EA">
        <w:rPr>
          <w:rFonts w:ascii="Times New Roman" w:hAnsi="Times New Roman"/>
          <w:b/>
          <w:i/>
          <w:sz w:val="20"/>
          <w:szCs w:val="20"/>
          <w:u w:val="single"/>
        </w:rPr>
        <w:t>Радови у зборницима скупова националног значаја (М60)</w:t>
      </w:r>
    </w:p>
    <w:p w:rsidR="00FE510E" w:rsidRPr="00BD6E0E" w:rsidRDefault="00FE510E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BD6E0E">
        <w:rPr>
          <w:sz w:val="20"/>
        </w:rPr>
        <w:t xml:space="preserve">Анђела Ђорђевић, </w:t>
      </w:r>
      <w:r w:rsidRPr="00BD6E0E">
        <w:rPr>
          <w:b/>
          <w:sz w:val="20"/>
        </w:rPr>
        <w:t>Биљана Цветић</w:t>
      </w:r>
      <w:r w:rsidRPr="00BD6E0E">
        <w:rPr>
          <w:sz w:val="20"/>
        </w:rPr>
        <w:t xml:space="preserve">, „Напредни производни системи Индустрије 4.0“, XIII Скуп привредника и научника – СПИН ’21, „„Индустрија 4.0 – могућности, изазови и решења за дигиталну трансформацију привреде“, </w:t>
      </w:r>
      <w:r w:rsidRPr="00BD6E0E">
        <w:rPr>
          <w:i/>
          <w:sz w:val="20"/>
        </w:rPr>
        <w:t>Зборник радова</w:t>
      </w:r>
      <w:r w:rsidRPr="00BD6E0E">
        <w:rPr>
          <w:sz w:val="20"/>
        </w:rPr>
        <w:t xml:space="preserve">, Београд, 08.-09. Новембар 2021, Факултет организационих наука/Центар за операциони менаџмент, Београд и Привредна комора Србије – Привредна комора Београда. </w:t>
      </w:r>
      <w:r w:rsidRPr="00BD6E0E">
        <w:rPr>
          <w:b/>
          <w:sz w:val="20"/>
        </w:rPr>
        <w:t>M63</w:t>
      </w:r>
    </w:p>
    <w:p w:rsidR="00FE510E" w:rsidRPr="00BD6E0E" w:rsidRDefault="00FE510E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b/>
          <w:sz w:val="20"/>
        </w:rPr>
      </w:pPr>
      <w:r w:rsidRPr="00BD6E0E">
        <w:rPr>
          <w:sz w:val="20"/>
        </w:rPr>
        <w:t xml:space="preserve">Јана Вугделија, Милош Даниловић, </w:t>
      </w:r>
      <w:r w:rsidRPr="00BD6E0E">
        <w:rPr>
          <w:b/>
          <w:sz w:val="20"/>
        </w:rPr>
        <w:t>Биљана Цветић</w:t>
      </w:r>
      <w:r w:rsidRPr="00BD6E0E">
        <w:rPr>
          <w:sz w:val="20"/>
        </w:rPr>
        <w:t xml:space="preserve">, Драган Васиљевић, “Python апликација за рутирање возила у дистрибутивним мрежама” XII Скуп привредника и научника – СПИН ’19, “Лин трансформација и дигитализација привреде Србије”, </w:t>
      </w:r>
      <w:r w:rsidRPr="00BD6E0E">
        <w:rPr>
          <w:i/>
          <w:sz w:val="20"/>
        </w:rPr>
        <w:t>Зборник радова</w:t>
      </w:r>
      <w:r w:rsidRPr="00BD6E0E">
        <w:rPr>
          <w:sz w:val="20"/>
        </w:rPr>
        <w:t xml:space="preserve">, Београд, 07.-08. новембар 2019, Факултет организационих наука/Центар за операциони менаџмент, Београд. </w:t>
      </w:r>
      <w:r w:rsidRPr="00BD6E0E">
        <w:rPr>
          <w:b/>
          <w:sz w:val="20"/>
        </w:rPr>
        <w:t>М63</w:t>
      </w:r>
    </w:p>
    <w:p w:rsidR="00FE510E" w:rsidRPr="00BD6E0E" w:rsidRDefault="00FE510E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BD6E0E">
        <w:rPr>
          <w:sz w:val="20"/>
        </w:rPr>
        <w:t xml:space="preserve">Ђорђе Радојковић, </w:t>
      </w:r>
      <w:r w:rsidRPr="00BD6E0E">
        <w:rPr>
          <w:b/>
          <w:sz w:val="20"/>
        </w:rPr>
        <w:t>Биљана Цветић</w:t>
      </w:r>
      <w:r w:rsidRPr="00BD6E0E">
        <w:rPr>
          <w:sz w:val="20"/>
        </w:rPr>
        <w:t xml:space="preserve">, Милош Даниловић, Оливер Илић, “Алат за евалуацију решења проблема формирања ћелија” XII Скуп привредника и научника – СПИН ’19, “Лин трансформација и дигитализација привреде Србије”, </w:t>
      </w:r>
      <w:r w:rsidRPr="00BD6E0E">
        <w:rPr>
          <w:i/>
          <w:sz w:val="20"/>
        </w:rPr>
        <w:t>Зборник радова</w:t>
      </w:r>
      <w:r w:rsidRPr="00BD6E0E">
        <w:rPr>
          <w:sz w:val="20"/>
        </w:rPr>
        <w:t xml:space="preserve">, Београд, 07.-08. новембар 2019, Факултет организационих наука/Центар за операциони менаџмент, Београд. </w:t>
      </w:r>
      <w:r w:rsidRPr="00BD6E0E">
        <w:rPr>
          <w:b/>
          <w:sz w:val="20"/>
        </w:rPr>
        <w:t>М63</w:t>
      </w:r>
      <w:r w:rsidRPr="00BD6E0E">
        <w:rPr>
          <w:sz w:val="20"/>
        </w:rPr>
        <w:t xml:space="preserve"> </w:t>
      </w:r>
    </w:p>
    <w:p w:rsidR="005723DD" w:rsidRPr="00BD6E0E" w:rsidRDefault="00FE510E" w:rsidP="00A311FF">
      <w:pPr>
        <w:pStyle w:val="ListParagraph"/>
        <w:numPr>
          <w:ilvl w:val="0"/>
          <w:numId w:val="17"/>
        </w:numPr>
        <w:pBdr>
          <w:between w:val="nil"/>
          <w:bar w:val="nil"/>
        </w:pBdr>
        <w:contextualSpacing w:val="0"/>
        <w:jc w:val="both"/>
        <w:rPr>
          <w:sz w:val="20"/>
        </w:rPr>
      </w:pPr>
      <w:r w:rsidRPr="00BD6E0E">
        <w:rPr>
          <w:sz w:val="20"/>
        </w:rPr>
        <w:t xml:space="preserve">Катарина Стефановић, </w:t>
      </w:r>
      <w:r w:rsidRPr="00BD6E0E">
        <w:rPr>
          <w:b/>
          <w:sz w:val="20"/>
        </w:rPr>
        <w:t>Биљана Цветић</w:t>
      </w:r>
      <w:r w:rsidRPr="00BD6E0E">
        <w:rPr>
          <w:sz w:val="20"/>
        </w:rPr>
        <w:t xml:space="preserve">, Драган Васиљевић, „Савремени логистички концепти у аутомобилској индустрији“, </w:t>
      </w:r>
      <w:r w:rsidRPr="00BD6E0E">
        <w:rPr>
          <w:i/>
          <w:sz w:val="20"/>
        </w:rPr>
        <w:t>Зборник радова</w:t>
      </w:r>
      <w:r w:rsidRPr="00BD6E0E">
        <w:rPr>
          <w:sz w:val="20"/>
        </w:rPr>
        <w:t xml:space="preserve"> 11. Скупа привредника и научника СПИН '17 „Штедљиво (lean) управљање ресурсима у привреди Републике Србије“, pp. 154 - 161, 978-86-7680-343-9, Београд, Република Србија, 9. - 10. новембар , 2017. </w:t>
      </w:r>
      <w:r w:rsidRPr="00BD6E0E">
        <w:rPr>
          <w:b/>
          <w:sz w:val="20"/>
        </w:rPr>
        <w:t>M63</w:t>
      </w:r>
    </w:p>
    <w:p w:rsidR="005723DD" w:rsidRDefault="005723DD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B6926" w:rsidRPr="006337EA" w:rsidRDefault="00873A53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37EA"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  <w:t>Радови објављени у часопису међународног значаја пре избора у звање доцента</w:t>
      </w:r>
      <w:r w:rsidR="00861E70" w:rsidRPr="006337EA">
        <w:rPr>
          <w:rFonts w:ascii="Times New Roman" w:hAnsi="Times New Roman"/>
          <w:b/>
          <w:i/>
          <w:noProof/>
          <w:sz w:val="20"/>
          <w:szCs w:val="20"/>
          <w:u w:val="single"/>
          <w:lang w:val="sr-Cyrl-CS"/>
        </w:rPr>
        <w:t xml:space="preserve"> (М20)</w:t>
      </w:r>
      <w:r w:rsidR="008B6926" w:rsidRPr="006337E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5723DD" w:rsidRDefault="005723DD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D6E0E" w:rsidRPr="00BD6E0E" w:rsidRDefault="00873A53" w:rsidP="00A311FF">
      <w:pPr>
        <w:pStyle w:val="ListParagraph"/>
        <w:numPr>
          <w:ilvl w:val="0"/>
          <w:numId w:val="24"/>
        </w:numPr>
        <w:contextualSpacing w:val="0"/>
        <w:jc w:val="both"/>
        <w:rPr>
          <w:noProof/>
          <w:sz w:val="20"/>
          <w:lang w:val="ru-RU"/>
        </w:rPr>
      </w:pPr>
      <w:r w:rsidRPr="00BD6E0E">
        <w:rPr>
          <w:b/>
          <w:noProof/>
          <w:sz w:val="20"/>
          <w:lang w:val="ru-RU"/>
        </w:rPr>
        <w:t>Biljana Cvetić</w:t>
      </w:r>
      <w:r w:rsidRPr="00BD6E0E">
        <w:rPr>
          <w:noProof/>
          <w:sz w:val="20"/>
          <w:lang w:val="ru-RU"/>
        </w:rPr>
        <w:t xml:space="preserve">, Oliver Ilić, “Using educational software to enhance the teaching &amp; learning in computer integrated manufacturing: Material requirements planning module”, </w:t>
      </w:r>
      <w:r w:rsidRPr="00BD6E0E">
        <w:rPr>
          <w:i/>
          <w:noProof/>
          <w:sz w:val="20"/>
          <w:lang w:val="ru-RU"/>
        </w:rPr>
        <w:t>Computer Applications in Engineering Education</w:t>
      </w:r>
      <w:r w:rsidRPr="00BD6E0E">
        <w:rPr>
          <w:noProof/>
          <w:sz w:val="20"/>
          <w:lang w:val="ru-RU"/>
        </w:rPr>
        <w:t xml:space="preserve">, ISSN 1061-3773, Vol. 23, No. 5, pp. 682-693, September 2015. doi: 10.1002/cae.21641 (SCIe, IF 2015: 0.935) </w:t>
      </w:r>
      <w:r w:rsidRPr="00BD6E0E">
        <w:rPr>
          <w:b/>
          <w:noProof/>
          <w:sz w:val="20"/>
          <w:lang w:val="ru-RU"/>
        </w:rPr>
        <w:t>M22</w:t>
      </w:r>
      <w:r w:rsidRPr="00BD6E0E">
        <w:rPr>
          <w:noProof/>
          <w:sz w:val="20"/>
          <w:lang w:val="ru-RU"/>
        </w:rPr>
        <w:t xml:space="preserve"> Link: </w:t>
      </w:r>
      <w:hyperlink r:id="rId9" w:history="1">
        <w:r w:rsidRPr="00BD6E0E">
          <w:rPr>
            <w:rStyle w:val="Hyperlink"/>
            <w:noProof/>
            <w:sz w:val="20"/>
            <w:lang w:val="ru-RU"/>
          </w:rPr>
          <w:t>http://onlinelibrary.wiley.com/doi/10.1002/cae.21641/abstract</w:t>
        </w:r>
      </w:hyperlink>
      <w:r w:rsidRPr="00BD6E0E">
        <w:rPr>
          <w:noProof/>
          <w:sz w:val="20"/>
          <w:lang w:val="ru-RU"/>
        </w:rPr>
        <w:t xml:space="preserve">   </w:t>
      </w:r>
    </w:p>
    <w:p w:rsidR="00873A53" w:rsidRPr="00BD6E0E" w:rsidRDefault="00873A53" w:rsidP="00A311FF">
      <w:pPr>
        <w:pStyle w:val="ListParagraph"/>
        <w:numPr>
          <w:ilvl w:val="0"/>
          <w:numId w:val="24"/>
        </w:numPr>
        <w:contextualSpacing w:val="0"/>
        <w:jc w:val="both"/>
        <w:rPr>
          <w:noProof/>
          <w:sz w:val="20"/>
          <w:lang w:val="ru-RU"/>
        </w:rPr>
      </w:pPr>
      <w:r w:rsidRPr="00BD6E0E">
        <w:rPr>
          <w:noProof/>
          <w:sz w:val="20"/>
          <w:lang w:val="ru-RU"/>
        </w:rPr>
        <w:t xml:space="preserve">Oliver Ilić, </w:t>
      </w:r>
      <w:r w:rsidRPr="00BD6E0E">
        <w:rPr>
          <w:b/>
          <w:noProof/>
          <w:sz w:val="20"/>
          <w:lang w:val="ru-RU"/>
        </w:rPr>
        <w:t>Biljana Cvetić</w:t>
      </w:r>
      <w:r w:rsidRPr="00BD6E0E">
        <w:rPr>
          <w:noProof/>
          <w:sz w:val="20"/>
          <w:lang w:val="ru-RU"/>
        </w:rPr>
        <w:t xml:space="preserve">, „A comparative case study of e-learning tools for manufacturing cell formation“, </w:t>
      </w:r>
      <w:r w:rsidRPr="00BD6E0E">
        <w:rPr>
          <w:i/>
          <w:noProof/>
          <w:sz w:val="20"/>
          <w:lang w:val="ru-RU"/>
        </w:rPr>
        <w:t>Journal of Advanced Mechanical Design, Systems, and Manufacturing</w:t>
      </w:r>
      <w:r w:rsidRPr="00BD6E0E">
        <w:rPr>
          <w:noProof/>
          <w:sz w:val="20"/>
          <w:lang w:val="ru-RU"/>
        </w:rPr>
        <w:t xml:space="preserve">, ISSN 1881-3054, Vol. 8, No. 3, 2014. doi: 10.1299/jamdsm.2014jamdsm0020 (SCIe, IF 2014: 0.216, IF 2013: 0.279) </w:t>
      </w:r>
      <w:r w:rsidRPr="00BD6E0E">
        <w:rPr>
          <w:b/>
          <w:noProof/>
          <w:sz w:val="20"/>
          <w:lang w:val="ru-RU"/>
        </w:rPr>
        <w:t>М23</w:t>
      </w:r>
      <w:r w:rsidRPr="00BD6E0E">
        <w:rPr>
          <w:noProof/>
          <w:sz w:val="20"/>
          <w:lang w:val="ru-RU"/>
        </w:rPr>
        <w:t xml:space="preserve"> Link: </w:t>
      </w:r>
      <w:hyperlink r:id="rId10" w:history="1">
        <w:r w:rsidRPr="00BD6E0E">
          <w:rPr>
            <w:rStyle w:val="Hyperlink"/>
            <w:noProof/>
            <w:sz w:val="20"/>
            <w:lang w:val="ru-RU"/>
          </w:rPr>
          <w:t>https://www.jstage.jst.go.jp/article/jamdsm/8/3/8_2014jamdsm0020/_article</w:t>
        </w:r>
      </w:hyperlink>
      <w:r w:rsidRPr="00BD6E0E">
        <w:rPr>
          <w:noProof/>
          <w:sz w:val="20"/>
          <w:lang w:val="ru-RU"/>
        </w:rPr>
        <w:t xml:space="preserve">  </w:t>
      </w:r>
    </w:p>
    <w:p w:rsidR="00873A53" w:rsidRPr="00BD6E0E" w:rsidRDefault="00873A53" w:rsidP="00A311FF">
      <w:pPr>
        <w:pStyle w:val="ListParagraph"/>
        <w:numPr>
          <w:ilvl w:val="0"/>
          <w:numId w:val="24"/>
        </w:numPr>
        <w:contextualSpacing w:val="0"/>
        <w:jc w:val="both"/>
        <w:rPr>
          <w:noProof/>
          <w:sz w:val="20"/>
          <w:lang w:val="ru-RU"/>
        </w:rPr>
      </w:pPr>
      <w:r w:rsidRPr="00BD6E0E">
        <w:rPr>
          <w:b/>
          <w:noProof/>
          <w:sz w:val="20"/>
          <w:lang w:val="ru-RU"/>
        </w:rPr>
        <w:t>Biljana Cvetić</w:t>
      </w:r>
      <w:r w:rsidRPr="00BD6E0E">
        <w:rPr>
          <w:noProof/>
          <w:sz w:val="20"/>
          <w:lang w:val="ru-RU"/>
        </w:rPr>
        <w:t xml:space="preserve">, Dragan Vasiljević, Ivana Mijatović, „Design and application of a Decision Support Tool for the Selection of Logistics and Supply Chain Management Games“, </w:t>
      </w:r>
      <w:r w:rsidRPr="00BD6E0E">
        <w:rPr>
          <w:i/>
          <w:noProof/>
          <w:sz w:val="20"/>
          <w:lang w:val="ru-RU"/>
        </w:rPr>
        <w:t xml:space="preserve">International Journal of Engineering </w:t>
      </w:r>
      <w:r w:rsidRPr="00BD6E0E">
        <w:rPr>
          <w:i/>
          <w:noProof/>
          <w:sz w:val="20"/>
          <w:lang w:val="ru-RU"/>
        </w:rPr>
        <w:lastRenderedPageBreak/>
        <w:t>Education</w:t>
      </w:r>
      <w:r w:rsidRPr="00BD6E0E">
        <w:rPr>
          <w:noProof/>
          <w:sz w:val="20"/>
          <w:lang w:val="ru-RU"/>
        </w:rPr>
        <w:t xml:space="preserve">, ISSN 0949-149X, Vol. 29, No. 6, pp. 1527–1536, 2013. (SCIe, IF 2013: 0.360) </w:t>
      </w:r>
      <w:r w:rsidRPr="00BD6E0E">
        <w:rPr>
          <w:b/>
          <w:noProof/>
          <w:sz w:val="20"/>
          <w:lang w:val="ru-RU"/>
        </w:rPr>
        <w:t>М23</w:t>
      </w:r>
      <w:r w:rsidRPr="00BD6E0E">
        <w:rPr>
          <w:noProof/>
          <w:sz w:val="20"/>
          <w:lang w:val="ru-RU"/>
        </w:rPr>
        <w:t xml:space="preserve"> Link: </w:t>
      </w:r>
      <w:hyperlink r:id="rId11" w:history="1">
        <w:r w:rsidRPr="00BD6E0E">
          <w:rPr>
            <w:rStyle w:val="Hyperlink"/>
            <w:noProof/>
            <w:sz w:val="20"/>
            <w:lang w:val="ru-RU"/>
          </w:rPr>
          <w:t>http://www.ijee.ie/contents/c290613.html</w:t>
        </w:r>
      </w:hyperlink>
      <w:r w:rsidRPr="00BD6E0E">
        <w:rPr>
          <w:noProof/>
          <w:sz w:val="20"/>
          <w:lang w:val="ru-RU"/>
        </w:rPr>
        <w:t xml:space="preserve"> </w:t>
      </w:r>
    </w:p>
    <w:p w:rsidR="00873A53" w:rsidRPr="00BD6E0E" w:rsidRDefault="00873A53" w:rsidP="00A311FF">
      <w:pPr>
        <w:pStyle w:val="ListParagraph"/>
        <w:numPr>
          <w:ilvl w:val="0"/>
          <w:numId w:val="24"/>
        </w:numPr>
        <w:contextualSpacing w:val="0"/>
        <w:jc w:val="both"/>
        <w:rPr>
          <w:noProof/>
          <w:sz w:val="20"/>
          <w:lang w:val="ru-RU"/>
        </w:rPr>
      </w:pPr>
      <w:r w:rsidRPr="00BD6E0E">
        <w:rPr>
          <w:b/>
          <w:noProof/>
          <w:sz w:val="20"/>
          <w:lang w:val="ru-RU"/>
        </w:rPr>
        <w:t>Biljana Cvetić</w:t>
      </w:r>
      <w:r w:rsidRPr="00BD6E0E">
        <w:rPr>
          <w:noProof/>
          <w:sz w:val="20"/>
          <w:lang w:val="ru-RU"/>
        </w:rPr>
        <w:t xml:space="preserve">, Dragan Vasiljević, „Game-based enhancement of teaching logistics and supply chain management“, </w:t>
      </w:r>
      <w:r w:rsidRPr="00BD6E0E">
        <w:rPr>
          <w:i/>
          <w:noProof/>
          <w:sz w:val="20"/>
          <w:lang w:val="ru-RU"/>
        </w:rPr>
        <w:t>New Educational Review</w:t>
      </w:r>
      <w:r w:rsidRPr="00BD6E0E">
        <w:rPr>
          <w:noProof/>
          <w:sz w:val="20"/>
          <w:lang w:val="ru-RU"/>
        </w:rPr>
        <w:t xml:space="preserve">, ISSN 1732-6729, Vol. 29, No. 3, pp. 162-173, 2012. (SSCI, IF 2012: 0.149) </w:t>
      </w:r>
      <w:r w:rsidRPr="00BD6E0E">
        <w:rPr>
          <w:b/>
          <w:noProof/>
          <w:sz w:val="20"/>
          <w:lang w:val="ru-RU"/>
        </w:rPr>
        <w:t>М23</w:t>
      </w:r>
      <w:r w:rsidRPr="00BD6E0E">
        <w:rPr>
          <w:noProof/>
          <w:sz w:val="20"/>
          <w:lang w:val="ru-RU"/>
        </w:rPr>
        <w:t xml:space="preserve"> Link: </w:t>
      </w:r>
      <w:hyperlink r:id="rId12" w:history="1">
        <w:r w:rsidRPr="00BD6E0E">
          <w:rPr>
            <w:rStyle w:val="Hyperlink"/>
            <w:noProof/>
            <w:sz w:val="20"/>
            <w:lang w:val="ru-RU"/>
          </w:rPr>
          <w:t>https://tner.polsl.pl/issues/volume-292012/</w:t>
        </w:r>
      </w:hyperlink>
      <w:r w:rsidRPr="00BD6E0E">
        <w:rPr>
          <w:noProof/>
          <w:sz w:val="20"/>
          <w:lang w:val="ru-RU"/>
        </w:rPr>
        <w:t xml:space="preserve">   </w:t>
      </w:r>
    </w:p>
    <w:p w:rsidR="00974B0E" w:rsidRPr="00974B0E" w:rsidRDefault="00873A53" w:rsidP="00974B0E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contextualSpacing w:val="0"/>
        <w:jc w:val="both"/>
        <w:rPr>
          <w:b/>
          <w:bCs/>
          <w:sz w:val="20"/>
        </w:rPr>
      </w:pPr>
      <w:r w:rsidRPr="00BD6E0E">
        <w:rPr>
          <w:noProof/>
          <w:sz w:val="20"/>
          <w:lang w:val="ru-RU"/>
        </w:rPr>
        <w:t xml:space="preserve">Dragan Vasiljević, </w:t>
      </w:r>
      <w:r w:rsidRPr="00BD6E0E">
        <w:rPr>
          <w:b/>
          <w:noProof/>
          <w:sz w:val="20"/>
          <w:lang w:val="ru-RU"/>
        </w:rPr>
        <w:t>Biljana Cvetić</w:t>
      </w:r>
      <w:r w:rsidRPr="00BD6E0E">
        <w:rPr>
          <w:noProof/>
          <w:sz w:val="20"/>
          <w:lang w:val="ru-RU"/>
        </w:rPr>
        <w:t xml:space="preserve">, „Towards a new conceptual framework of e-maintenance“, </w:t>
      </w:r>
      <w:r w:rsidRPr="00BD6E0E">
        <w:rPr>
          <w:i/>
          <w:noProof/>
          <w:sz w:val="20"/>
          <w:lang w:val="ru-RU"/>
        </w:rPr>
        <w:t>South African Journal of Industrial Engineering</w:t>
      </w:r>
      <w:r w:rsidRPr="00BD6E0E">
        <w:rPr>
          <w:noProof/>
          <w:sz w:val="20"/>
          <w:lang w:val="ru-RU"/>
        </w:rPr>
        <w:t xml:space="preserve">, ISSN 1012-277X, Vol. 23, No. 2, pp. 73-83, July 2012. doi: http://dx.doi.org/10.7166/23-2-331 (SCIe, IF 2011: 0.215, IF 2012: 0.134) </w:t>
      </w:r>
      <w:r w:rsidRPr="00BD6E0E">
        <w:rPr>
          <w:b/>
          <w:noProof/>
          <w:sz w:val="20"/>
          <w:lang w:val="ru-RU"/>
        </w:rPr>
        <w:t>М23</w:t>
      </w:r>
      <w:r w:rsidRPr="00BD6E0E">
        <w:rPr>
          <w:noProof/>
          <w:sz w:val="20"/>
          <w:lang w:val="ru-RU"/>
        </w:rPr>
        <w:t xml:space="preserve"> Link: </w:t>
      </w:r>
      <w:hyperlink r:id="rId13" w:history="1">
        <w:r w:rsidRPr="00BD6E0E">
          <w:rPr>
            <w:rStyle w:val="Hyperlink"/>
            <w:noProof/>
            <w:sz w:val="20"/>
            <w:lang w:val="ru-RU"/>
          </w:rPr>
          <w:t>http://sajie.journals.ac.za/pub/article/view/331</w:t>
        </w:r>
      </w:hyperlink>
      <w:r w:rsidRPr="00BD6E0E">
        <w:rPr>
          <w:noProof/>
          <w:sz w:val="20"/>
          <w:lang w:val="ru-RU"/>
        </w:rPr>
        <w:t xml:space="preserve">  </w:t>
      </w:r>
    </w:p>
    <w:p w:rsidR="00974B0E" w:rsidRPr="00974B0E" w:rsidRDefault="00974B0E" w:rsidP="00974B0E">
      <w:pPr>
        <w:pStyle w:val="ListParagraph"/>
        <w:tabs>
          <w:tab w:val="left" w:pos="720"/>
        </w:tabs>
        <w:autoSpaceDE w:val="0"/>
        <w:autoSpaceDN w:val="0"/>
        <w:adjustRightInd w:val="0"/>
        <w:ind w:left="360"/>
        <w:contextualSpacing w:val="0"/>
        <w:jc w:val="both"/>
        <w:rPr>
          <w:b/>
          <w:bCs/>
          <w:sz w:val="20"/>
        </w:rPr>
      </w:pPr>
    </w:p>
    <w:p w:rsidR="00CC02CF" w:rsidRPr="007B503D" w:rsidRDefault="00CC02CF" w:rsidP="00CC02CF">
      <w:pPr>
        <w:spacing w:after="240"/>
        <w:jc w:val="both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7B503D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Учешће у научно-истраживачким </w:t>
      </w:r>
      <w:r w:rsidR="00947755" w:rsidRPr="007B503D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и стручним </w:t>
      </w:r>
      <w:r w:rsidRPr="007B503D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пројектима </w:t>
      </w:r>
    </w:p>
    <w:p w:rsidR="00CC02CF" w:rsidRPr="00CC02CF" w:rsidRDefault="00CC02CF" w:rsidP="00CC02C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C02CF">
        <w:rPr>
          <w:rFonts w:ascii="Times New Roman" w:hAnsi="Times New Roman"/>
          <w:sz w:val="20"/>
          <w:szCs w:val="20"/>
          <w:lang w:val="sr-Cyrl-CS"/>
        </w:rPr>
        <w:t>2011- до данас: Пројекат „</w:t>
      </w:r>
      <w:r w:rsidRPr="00CC02CF">
        <w:rPr>
          <w:rFonts w:ascii="Times New Roman" w:hAnsi="Times New Roman"/>
          <w:i/>
          <w:sz w:val="20"/>
          <w:szCs w:val="20"/>
          <w:lang w:val="sr-Cyrl-CS"/>
        </w:rPr>
        <w:t>Инфраструктура за електронски подржано учење у Србији</w:t>
      </w:r>
      <w:r w:rsidRPr="00CC02CF">
        <w:rPr>
          <w:rFonts w:ascii="Times New Roman" w:hAnsi="Times New Roman"/>
          <w:sz w:val="20"/>
          <w:szCs w:val="20"/>
          <w:lang w:val="sr-Cyrl-CS"/>
        </w:rPr>
        <w:t>“ (број 47003), Министарства просвете, науке и технолошког развоја, чији је руководилац проф. др Владан Девеџић. Истраживач на пројекту од 2011. године.</w:t>
      </w:r>
    </w:p>
    <w:p w:rsidR="00CC02CF" w:rsidRPr="00CC02CF" w:rsidRDefault="00CC02CF" w:rsidP="00CC02C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C02CF">
        <w:rPr>
          <w:rFonts w:ascii="Times New Roman" w:hAnsi="Times New Roman"/>
          <w:sz w:val="20"/>
          <w:szCs w:val="20"/>
          <w:lang w:val="sr-Cyrl-CS"/>
        </w:rPr>
        <w:t xml:space="preserve">2011: </w:t>
      </w:r>
      <w:r w:rsidRPr="00CC02CF">
        <w:rPr>
          <w:rFonts w:ascii="Times New Roman" w:hAnsi="Times New Roman"/>
          <w:i/>
          <w:sz w:val="20"/>
          <w:szCs w:val="20"/>
          <w:lang w:val="sr-Cyrl-CS"/>
        </w:rPr>
        <w:t>TEMPUS</w:t>
      </w:r>
      <w:r w:rsidRPr="00CC02CF">
        <w:rPr>
          <w:rFonts w:ascii="Times New Roman" w:hAnsi="Times New Roman"/>
          <w:sz w:val="20"/>
          <w:szCs w:val="20"/>
          <w:lang w:val="sr-Cyrl-CS"/>
        </w:rPr>
        <w:t xml:space="preserve"> пројекат »</w:t>
      </w:r>
      <w:r w:rsidRPr="00CC02CF">
        <w:rPr>
          <w:rFonts w:ascii="Times New Roman" w:hAnsi="Times New Roman"/>
          <w:i/>
          <w:sz w:val="20"/>
          <w:szCs w:val="20"/>
          <w:lang w:val="sr-Cyrl-CS"/>
        </w:rPr>
        <w:t>Conversion Courses for Unemployed University Graduates in Serbia</w:t>
      </w:r>
      <w:r w:rsidRPr="00CC02CF">
        <w:rPr>
          <w:rFonts w:ascii="Times New Roman" w:hAnsi="Times New Roman"/>
          <w:sz w:val="20"/>
          <w:szCs w:val="20"/>
          <w:lang w:val="sr-Cyrl-CS"/>
        </w:rPr>
        <w:t>« (145009- 2008-RS-JPHES). Учесник на пројекту током 2011. године.</w:t>
      </w:r>
    </w:p>
    <w:p w:rsidR="00CC02CF" w:rsidRPr="00CC02CF" w:rsidRDefault="00CC02CF" w:rsidP="00CC02C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C02CF">
        <w:rPr>
          <w:rFonts w:ascii="Times New Roman" w:hAnsi="Times New Roman"/>
          <w:sz w:val="20"/>
          <w:szCs w:val="20"/>
          <w:lang w:val="sr-Cyrl-CS"/>
        </w:rPr>
        <w:t>2005-2008: Пројекат „</w:t>
      </w:r>
      <w:r w:rsidRPr="00CC02CF">
        <w:rPr>
          <w:rFonts w:ascii="Times New Roman" w:hAnsi="Times New Roman"/>
          <w:i/>
          <w:sz w:val="20"/>
          <w:szCs w:val="20"/>
          <w:lang w:val="sr-Cyrl-CS"/>
        </w:rPr>
        <w:t>Program for Resettlement In Serbia and Montenegro Army – PRISMA</w:t>
      </w:r>
      <w:r w:rsidRPr="00CC02CF">
        <w:rPr>
          <w:rFonts w:ascii="Times New Roman" w:hAnsi="Times New Roman"/>
          <w:sz w:val="20"/>
          <w:szCs w:val="20"/>
          <w:lang w:val="sr-Cyrl-CS"/>
        </w:rPr>
        <w:t>“, Министарства одбране Србије и Црне Горе, а подржан од стране Министарства одбране Уједињеног Краљевства Велике Британије и Северне Ирске. Учесник на пројекту у периоду од 2005. до 2008. године.</w:t>
      </w:r>
    </w:p>
    <w:p w:rsidR="00873A53" w:rsidRDefault="00873A53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2BBF" w:rsidRPr="007B503D" w:rsidRDefault="00882BBF" w:rsidP="00882BBF">
      <w:pPr>
        <w:spacing w:after="240"/>
        <w:jc w:val="both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7B503D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Уџбеници </w:t>
      </w:r>
    </w:p>
    <w:p w:rsidR="008063F3" w:rsidRPr="008063F3" w:rsidRDefault="008063F3" w:rsidP="008063F3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8063F3">
        <w:rPr>
          <w:sz w:val="20"/>
        </w:rPr>
        <w:t xml:space="preserve">Драган Васиљевић, Биљана Јовановић, </w:t>
      </w:r>
      <w:r w:rsidRPr="008063F3">
        <w:rPr>
          <w:i/>
          <w:sz w:val="20"/>
        </w:rPr>
        <w:t>Менаџмент логистике и ланаца снабдевања</w:t>
      </w:r>
      <w:r w:rsidRPr="008063F3">
        <w:rPr>
          <w:sz w:val="20"/>
        </w:rPr>
        <w:t>, ФОН, Београд, 2008. ИСБН 978-86-7680-150-3</w:t>
      </w:r>
    </w:p>
    <w:p w:rsidR="008063F3" w:rsidRPr="008063F3" w:rsidRDefault="008063F3" w:rsidP="008063F3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8063F3">
        <w:rPr>
          <w:sz w:val="20"/>
          <w:lang w:val="sr-Cyrl-CS"/>
        </w:rPr>
        <w:t xml:space="preserve">Драган Васиљевић, Биљана Цветић, Милош Даниловић, </w:t>
      </w:r>
      <w:r w:rsidRPr="008063F3">
        <w:rPr>
          <w:i/>
          <w:sz w:val="20"/>
          <w:lang w:val="sr-Cyrl-CS"/>
        </w:rPr>
        <w:t>Менаџмент логистике и ланаца снабдевања</w:t>
      </w:r>
      <w:r w:rsidRPr="008063F3">
        <w:rPr>
          <w:sz w:val="20"/>
          <w:lang w:val="sr-Cyrl-CS"/>
        </w:rPr>
        <w:t>, ФОН, Београд, 2018. друго допуњено издање ИСБН 978-86-7680-150-3</w:t>
      </w:r>
    </w:p>
    <w:p w:rsidR="000F3012" w:rsidRDefault="000F3012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F3012" w:rsidRDefault="000F3012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Pr="00C83FC7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83FC7">
        <w:rPr>
          <w:rFonts w:ascii="Times New Roman" w:hAnsi="Times New Roman"/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611113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83FC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83FC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83FC7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Pr="00EB324D" w:rsidRDefault="001A1B68" w:rsidP="00EB324D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1A1B68" w:rsidRPr="00C83FC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83FC7" w:rsidRDefault="008F726F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F726F">
              <w:rPr>
                <w:rFonts w:ascii="Times New Roman" w:hAnsi="Times New Roman"/>
                <w:noProof/>
                <w:sz w:val="20"/>
              </w:rPr>
              <w:pict>
                <v:oval id="_x0000_s1069" style="position:absolute;margin-left:-4.3pt;margin-top:.75pt;width:14.3pt;height:11.55pt;z-index:-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1A1B68" w:rsidRPr="00C83FC7">
              <w:rPr>
                <w:rFonts w:ascii="Times New Roman" w:hAnsi="Times New Roman"/>
                <w:sz w:val="20"/>
              </w:rPr>
              <w:t xml:space="preserve">1. </w:t>
            </w:r>
            <w:r w:rsidR="001A1B68" w:rsidRPr="00C83FC7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E" w:rsidRPr="00603146" w:rsidRDefault="0052423E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24D0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603146" w:rsidRDefault="008F726F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1" style="position:absolute;left:0;text-align:left;margin-left:-3.25pt;margin-top:.85pt;width:14.3pt;height:11.5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52423E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603146" w:rsidRDefault="008F726F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2" style="position:absolute;left:0;text-align:left;margin-left:-5.05pt;margin-top:.55pt;width:14.3pt;height:11.5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3.Председник или члан у комисијама за израду завршних радова на </w:t>
            </w:r>
            <w:r w:rsidR="000368CB" w:rsidRPr="00603146">
              <w:rPr>
                <w:rStyle w:val="Bodytext22"/>
                <w:rFonts w:ascii="Times New Roman" w:hAnsi="Times New Roman" w:cs="Times New Roman"/>
                <w:sz w:val="20"/>
                <w:szCs w:val="20"/>
                <w:lang w:val="ru-RU"/>
              </w:rPr>
              <w:t>академским специјалистичким,</w: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мастер и докторским студијама.</w:t>
            </w:r>
          </w:p>
          <w:p w:rsidR="000368CB" w:rsidRPr="00603146" w:rsidRDefault="008F726F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3" style="position:absolute;left:0;text-align:left;margin-left:-5.05pt;margin-top:11.3pt;width:14.3pt;height:11.5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4.Аутор или коаутор елабората или студија.</w:t>
            </w:r>
          </w:p>
          <w:p w:rsidR="00F24D0B" w:rsidRPr="00603146" w:rsidRDefault="000368CB" w:rsidP="00F24D0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5.Руководилац или сарадник у реализацији пројеката.</w:t>
            </w:r>
          </w:p>
          <w:p w:rsidR="000368CB" w:rsidRPr="00603146" w:rsidRDefault="008F726F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4" style="position:absolute;left:0;text-align:left;margin-left:-5.05pt;margin-top:.45pt;width:14.3pt;height:11.55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  <w:r w:rsidR="000368CB" w:rsidRPr="00FA64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83FC7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</w:rPr>
              <w:t>7.Поседовање лиценце.</w:t>
            </w:r>
          </w:p>
        </w:tc>
      </w:tr>
      <w:tr w:rsidR="00B0437F" w:rsidRPr="00611113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83FC7" w:rsidRDefault="008F726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F726F">
              <w:rPr>
                <w:rFonts w:ascii="Times New Roman" w:hAnsi="Times New Roman"/>
                <w:noProof/>
                <w:sz w:val="20"/>
              </w:rPr>
              <w:pict>
                <v:oval id="_x0000_s1070" style="position:absolute;margin-left:-4.75pt;margin-top:.4pt;width:14.3pt;height:11.55pt;z-index:-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B0437F" w:rsidRPr="00C83FC7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603146" w:rsidRDefault="008F726F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5" style="position:absolute;margin-left:-4.6pt;margin-top:.55pt;width:14.3pt;height:11.55pt;z-index:-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603146" w:rsidRDefault="008F726F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71" style="position:absolute;margin-left:-4.15pt;margin-top:-.05pt;width:14.3pt;height:11.55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Руковођење или учешће у ваннаставним активностима студената.</w:t>
            </w:r>
          </w:p>
          <w:p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6.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611113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603146" w:rsidRDefault="008F726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pict>
                <v:oval id="_x0000_s1068" style="position:absolute;margin-left:-4.75pt;margin-top:-.75pt;width:14.3pt;height:11.55pt;z-index:-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B0437F" w:rsidRPr="00603146">
              <w:rPr>
                <w:rFonts w:ascii="Times New Roman" w:hAnsi="Times New Roman"/>
                <w:sz w:val="20"/>
                <w:szCs w:val="20"/>
                <w:lang w:val="ru-RU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83FC7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603146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603146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603146" w:rsidRDefault="008F726F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66" style="position:absolute;margin-left:-4.15pt;margin-top:.15pt;width:14.3pt;height:11.5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603146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Учешће у програмима размене наставника и студената.</w:t>
            </w:r>
          </w:p>
          <w:p w:rsidR="00782CB1" w:rsidRPr="00603146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Учешће у изради и спровођењу заједничких студијских програма.</w:t>
            </w:r>
          </w:p>
          <w:p w:rsidR="00B0437F" w:rsidRPr="00C83FC7" w:rsidRDefault="008F726F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F726F">
              <w:rPr>
                <w:rFonts w:ascii="Times New Roman" w:hAnsi="Times New Roman"/>
                <w:noProof/>
                <w:sz w:val="20"/>
              </w:rPr>
              <w:pict>
                <v:oval id="_x0000_s1067" style="position:absolute;margin-left:-3.4pt;margin-top:.1pt;width:14.3pt;height:11.5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</w:pict>
            </w:r>
            <w:r w:rsidR="00782CB1" w:rsidRPr="00C83FC7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Pr="00603146" w:rsidRDefault="001A1B68" w:rsidP="001A1B68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06314" w:rsidRPr="00974B0E" w:rsidRDefault="00672F70" w:rsidP="00506314">
      <w:pPr>
        <w:rPr>
          <w:rFonts w:ascii="Times New Roman" w:hAnsi="Times New Roman"/>
          <w:b/>
          <w:sz w:val="20"/>
          <w:szCs w:val="20"/>
          <w:lang w:val="ru-RU"/>
        </w:rPr>
      </w:pPr>
      <w:r w:rsidRPr="00974B0E">
        <w:rPr>
          <w:rFonts w:ascii="Times New Roman" w:hAnsi="Times New Roman"/>
          <w:b/>
          <w:sz w:val="20"/>
          <w:szCs w:val="20"/>
          <w:lang w:val="ru-RU"/>
        </w:rPr>
        <w:t>1. Стручно-професионални допринос</w:t>
      </w:r>
    </w:p>
    <w:p w:rsidR="00672F70" w:rsidRDefault="00672F70" w:rsidP="001D7ACB">
      <w:pPr>
        <w:pStyle w:val="ColorfulList-Accent11"/>
        <w:ind w:left="0" w:firstLine="0"/>
        <w:rPr>
          <w:rFonts w:ascii="Times New Roman" w:hAnsi="Times New Roman"/>
          <w:b/>
          <w:sz w:val="20"/>
          <w:u w:val="single"/>
          <w:lang w:val="ru-RU"/>
        </w:rPr>
      </w:pPr>
      <w:r w:rsidRPr="00603146">
        <w:rPr>
          <w:rFonts w:ascii="Times New Roman" w:hAnsi="Times New Roman"/>
          <w:b/>
          <w:sz w:val="20"/>
          <w:u w:val="single"/>
          <w:lang w:val="ru-RU"/>
        </w:rPr>
        <w:t xml:space="preserve">1.2 </w:t>
      </w:r>
    </w:p>
    <w:p w:rsidR="00357A50" w:rsidRPr="00357A50" w:rsidRDefault="00357A50" w:rsidP="00357A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357A50">
        <w:rPr>
          <w:rFonts w:ascii="Times New Roman" w:hAnsi="Times New Roman"/>
          <w:sz w:val="20"/>
          <w:szCs w:val="20"/>
          <w:lang w:val="sr-Cyrl-CS"/>
        </w:rPr>
        <w:t>Ч</w:t>
      </w:r>
      <w:r w:rsidRPr="00357A50">
        <w:rPr>
          <w:rFonts w:ascii="Times New Roman" w:hAnsi="Times New Roman"/>
          <w:sz w:val="20"/>
          <w:szCs w:val="20"/>
        </w:rPr>
        <w:t>лан организацион</w:t>
      </w:r>
      <w:r w:rsidRPr="00357A50">
        <w:rPr>
          <w:rFonts w:ascii="Times New Roman" w:hAnsi="Times New Roman"/>
          <w:sz w:val="20"/>
          <w:szCs w:val="20"/>
          <w:lang w:val="sr-Cyrl-CS"/>
        </w:rPr>
        <w:t>их</w:t>
      </w:r>
      <w:r w:rsidRPr="00357A50">
        <w:rPr>
          <w:rFonts w:ascii="Times New Roman" w:hAnsi="Times New Roman"/>
          <w:sz w:val="20"/>
          <w:szCs w:val="20"/>
        </w:rPr>
        <w:t xml:space="preserve"> одбора, VII, VIII, IX, Х, XII и XIII Скупа привредника и научника у организацији Центра за операциони менаџмент ФОН-а и П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ривредне </w:t>
      </w:r>
      <w:r w:rsidRPr="00357A50">
        <w:rPr>
          <w:rFonts w:ascii="Times New Roman" w:hAnsi="Times New Roman"/>
          <w:sz w:val="20"/>
          <w:szCs w:val="20"/>
        </w:rPr>
        <w:t>К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оморе </w:t>
      </w:r>
      <w:r w:rsidRPr="00357A50">
        <w:rPr>
          <w:rFonts w:ascii="Times New Roman" w:hAnsi="Times New Roman"/>
          <w:sz w:val="20"/>
          <w:szCs w:val="20"/>
        </w:rPr>
        <w:t>С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рбије (ПКС), </w:t>
      </w:r>
      <w:r w:rsidRPr="00357A50">
        <w:rPr>
          <w:rFonts w:ascii="Times New Roman" w:hAnsi="Times New Roman"/>
          <w:sz w:val="20"/>
          <w:szCs w:val="20"/>
        </w:rPr>
        <w:t>2009., 2011., 2013., 2015., 2019. и 2021.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 године</w:t>
      </w:r>
    </w:p>
    <w:p w:rsidR="00357A50" w:rsidRPr="00357A50" w:rsidRDefault="00357A50" w:rsidP="00357A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357A50">
        <w:rPr>
          <w:rFonts w:ascii="Times New Roman" w:hAnsi="Times New Roman"/>
          <w:sz w:val="20"/>
          <w:szCs w:val="20"/>
        </w:rPr>
        <w:t xml:space="preserve">Члан програмског одбора </w:t>
      </w:r>
      <w:r w:rsidRPr="00357A50">
        <w:rPr>
          <w:rFonts w:ascii="Times New Roman" w:hAnsi="Times New Roman"/>
          <w:i/>
          <w:sz w:val="20"/>
          <w:szCs w:val="20"/>
          <w:lang w:val="sr-Cyrl-CS"/>
        </w:rPr>
        <w:t>3</w:t>
      </w:r>
      <w:r w:rsidRPr="00357A50">
        <w:rPr>
          <w:rFonts w:ascii="Times New Roman" w:hAnsi="Times New Roman"/>
          <w:i/>
          <w:sz w:val="20"/>
          <w:szCs w:val="20"/>
          <w:vertAlign w:val="superscript"/>
          <w:lang w:val="sr-Cyrl-CS"/>
        </w:rPr>
        <w:t>rd</w:t>
      </w:r>
      <w:r w:rsidRPr="00357A50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357A50">
        <w:rPr>
          <w:rFonts w:ascii="Times New Roman" w:hAnsi="Times New Roman"/>
          <w:i/>
          <w:sz w:val="20"/>
          <w:szCs w:val="20"/>
        </w:rPr>
        <w:t>International Conference on Information Science, Computer Technology and Transportation (ISCTT 2018)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 одржаној од 28. до 30. децембра 2018. године у </w:t>
      </w:r>
      <w:r w:rsidRPr="00357A50">
        <w:rPr>
          <w:rFonts w:ascii="Times New Roman" w:hAnsi="Times New Roman"/>
          <w:i/>
          <w:sz w:val="20"/>
          <w:szCs w:val="20"/>
          <w:lang w:val="sr-Cyrl-CS"/>
        </w:rPr>
        <w:t>Xi'an</w:t>
      </w:r>
      <w:r w:rsidRPr="00357A50">
        <w:rPr>
          <w:rFonts w:ascii="Times New Roman" w:hAnsi="Times New Roman"/>
          <w:sz w:val="20"/>
          <w:szCs w:val="20"/>
          <w:lang w:val="sr-Cyrl-CS"/>
        </w:rPr>
        <w:t xml:space="preserve"> у Кини.</w:t>
      </w:r>
    </w:p>
    <w:p w:rsidR="00357A50" w:rsidRPr="00357A50" w:rsidRDefault="00357A50" w:rsidP="00357A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357A50">
        <w:rPr>
          <w:rFonts w:ascii="Times New Roman" w:hAnsi="Times New Roman"/>
          <w:sz w:val="20"/>
          <w:szCs w:val="20"/>
          <w:lang w:val="sr-Cyrl-CS"/>
        </w:rPr>
        <w:t xml:space="preserve">Члан техничког одбора </w:t>
      </w:r>
      <w:r w:rsidRPr="00357A50">
        <w:rPr>
          <w:rFonts w:ascii="Times New Roman" w:hAnsi="Times New Roman"/>
          <w:sz w:val="20"/>
          <w:szCs w:val="20"/>
        </w:rPr>
        <w:t>15. Међународног cимпозијума Ф</w:t>
      </w:r>
      <w:r w:rsidRPr="00357A50">
        <w:rPr>
          <w:rFonts w:ascii="Times New Roman" w:hAnsi="Times New Roman"/>
          <w:sz w:val="20"/>
          <w:szCs w:val="20"/>
          <w:lang w:val="sr-Cyrl-CS"/>
        </w:rPr>
        <w:t>ОН</w:t>
      </w:r>
      <w:r w:rsidRPr="00357A50">
        <w:rPr>
          <w:rFonts w:ascii="Times New Roman" w:hAnsi="Times New Roman"/>
          <w:sz w:val="20"/>
          <w:szCs w:val="20"/>
        </w:rPr>
        <w:t xml:space="preserve">а </w:t>
      </w:r>
      <w:r w:rsidRPr="00357A50">
        <w:rPr>
          <w:rFonts w:ascii="Times New Roman" w:hAnsi="Times New Roman"/>
          <w:i/>
          <w:sz w:val="20"/>
          <w:szCs w:val="20"/>
        </w:rPr>
        <w:t>“Reshaping the Future through Sustainable Business Development and Entrepreneurship”</w:t>
      </w:r>
      <w:r w:rsidRPr="00357A50">
        <w:rPr>
          <w:rFonts w:ascii="Times New Roman" w:hAnsi="Times New Roman"/>
          <w:sz w:val="20"/>
          <w:szCs w:val="20"/>
        </w:rPr>
        <w:t xml:space="preserve"> – </w:t>
      </w:r>
      <w:r w:rsidRPr="00357A50">
        <w:rPr>
          <w:rFonts w:ascii="Times New Roman" w:hAnsi="Times New Roman"/>
          <w:i/>
          <w:sz w:val="20"/>
          <w:szCs w:val="20"/>
        </w:rPr>
        <w:t>SymOrg 2016</w:t>
      </w:r>
    </w:p>
    <w:p w:rsidR="00357A50" w:rsidRPr="00357A50" w:rsidRDefault="00357A50" w:rsidP="00357A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357A50">
        <w:rPr>
          <w:rFonts w:ascii="Times New Roman" w:hAnsi="Times New Roman"/>
          <w:sz w:val="20"/>
          <w:szCs w:val="20"/>
          <w:lang w:val="sr-Cyrl-CS"/>
        </w:rPr>
        <w:t>Координатор организационог одбора VI Скупа привредника и научника (СПИН '08) у организацији Центра за операциони менаџмент ФОН-а и ПКС, 2008. године</w:t>
      </w:r>
    </w:p>
    <w:p w:rsidR="00357A50" w:rsidRPr="00357A50" w:rsidRDefault="00357A50" w:rsidP="00357A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357A50">
        <w:rPr>
          <w:rFonts w:ascii="Times New Roman" w:hAnsi="Times New Roman"/>
          <w:sz w:val="20"/>
          <w:szCs w:val="20"/>
          <w:lang w:val="sr-Cyrl-CS"/>
        </w:rPr>
        <w:t>Секретар организационог одбора V Скупа привредника и научника (СПИН '07) у организацији Центра за операциони менаџмент ФОН-а, 2007. године.</w:t>
      </w:r>
    </w:p>
    <w:p w:rsidR="006B0FD6" w:rsidRDefault="006B0FD6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06077D" w:rsidRPr="003F7CB8" w:rsidRDefault="0006077D" w:rsidP="00672F70">
      <w:pPr>
        <w:pStyle w:val="ColorfulList-Accent11"/>
        <w:spacing w:after="240"/>
        <w:ind w:left="0" w:firstLine="0"/>
        <w:rPr>
          <w:rFonts w:ascii="Times New Roman" w:hAnsi="Times New Roman"/>
          <w:b/>
          <w:sz w:val="20"/>
          <w:u w:val="single"/>
          <w:lang w:val="ru-RU"/>
        </w:rPr>
      </w:pPr>
      <w:r>
        <w:rPr>
          <w:rFonts w:ascii="Times New Roman" w:hAnsi="Times New Roman"/>
          <w:b/>
          <w:sz w:val="20"/>
          <w:u w:val="single"/>
          <w:lang w:val="ru-RU"/>
        </w:rPr>
        <w:t>1.3</w:t>
      </w:r>
      <w:r w:rsidRPr="003F7CB8">
        <w:rPr>
          <w:rFonts w:ascii="Times New Roman" w:hAnsi="Times New Roman"/>
          <w:sz w:val="20"/>
          <w:lang w:val="ru-RU"/>
        </w:rPr>
        <w:t xml:space="preserve"> </w:t>
      </w:r>
      <w:r w:rsidR="005F5F2C">
        <w:rPr>
          <w:rFonts w:ascii="Times New Roman" w:hAnsi="Times New Roman"/>
          <w:color w:val="000000"/>
          <w:sz w:val="20"/>
        </w:rPr>
        <w:t>М</w:t>
      </w:r>
      <w:r w:rsidR="005F5F2C" w:rsidRPr="00ED3BB9">
        <w:rPr>
          <w:rFonts w:ascii="Times New Roman" w:hAnsi="Times New Roman"/>
          <w:color w:val="000000"/>
          <w:sz w:val="20"/>
        </w:rPr>
        <w:t>ентор 2 завршна рада на мастер студијама, као и члан комисије 24 завршна рада на маст</w:t>
      </w:r>
      <w:r w:rsidR="005F5F2C">
        <w:rPr>
          <w:rFonts w:ascii="Times New Roman" w:hAnsi="Times New Roman"/>
          <w:color w:val="000000"/>
          <w:sz w:val="20"/>
        </w:rPr>
        <w:t xml:space="preserve">ер студијама. Члан комисије </w:t>
      </w:r>
      <w:r w:rsidR="005F5F2C" w:rsidRPr="00ED3BB9">
        <w:rPr>
          <w:rFonts w:ascii="Times New Roman" w:hAnsi="Times New Roman"/>
          <w:color w:val="000000"/>
          <w:sz w:val="20"/>
        </w:rPr>
        <w:t>на 1 завршном раду на специјалистичким студијама.</w:t>
      </w:r>
    </w:p>
    <w:p w:rsidR="0006077D" w:rsidRDefault="0006077D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3C52EC" w:rsidRDefault="003C52EC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924E06">
        <w:rPr>
          <w:rFonts w:ascii="Times New Roman" w:hAnsi="Times New Roman"/>
          <w:b/>
          <w:sz w:val="20"/>
          <w:u w:val="single"/>
          <w:lang w:val="ru-RU"/>
        </w:rPr>
        <w:t>1.5</w:t>
      </w:r>
      <w:r w:rsidR="00924E06">
        <w:rPr>
          <w:rFonts w:ascii="Times New Roman" w:hAnsi="Times New Roman"/>
          <w:sz w:val="20"/>
          <w:lang w:val="ru-RU"/>
        </w:rPr>
        <w:t xml:space="preserve"> </w:t>
      </w:r>
      <w:r w:rsidR="00924E06" w:rsidRPr="00924E06">
        <w:rPr>
          <w:rFonts w:ascii="Times New Roman" w:hAnsi="Times New Roman" w:cs="Times New Roman"/>
          <w:sz w:val="20"/>
          <w:szCs w:val="20"/>
          <w:lang w:val="sr-Cyrl-CS"/>
        </w:rPr>
        <w:t>У досадашњем раду кандидат Биљана Цветић је била учесник на 3 пројекта (пројекти од броја 1. до 3).</w:t>
      </w:r>
    </w:p>
    <w:p w:rsidR="00924E06" w:rsidRDefault="00924E06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D7ACB" w:rsidRPr="001D7ACB" w:rsidRDefault="001D7ACB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rFonts w:ascii="Times New Roman" w:hAnsi="Times New Roman"/>
          <w:b/>
          <w:sz w:val="20"/>
          <w:u w:val="single"/>
          <w:lang w:val="ru-RU"/>
        </w:rPr>
        <w:t>1.6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1D7ACB">
        <w:rPr>
          <w:rFonts w:ascii="Times New Roman" w:hAnsi="Times New Roman" w:cs="Times New Roman"/>
          <w:sz w:val="20"/>
          <w:szCs w:val="20"/>
          <w:lang w:val="en-GB" w:eastAsia="en-GB"/>
        </w:rPr>
        <w:t xml:space="preserve">Током свог 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>научно-</w:t>
      </w:r>
      <w:r w:rsidRPr="001D7ACB">
        <w:rPr>
          <w:rFonts w:ascii="Times New Roman" w:hAnsi="Times New Roman" w:cs="Times New Roman"/>
          <w:sz w:val="20"/>
          <w:szCs w:val="20"/>
          <w:lang w:val="en-GB" w:eastAsia="en-GB"/>
        </w:rPr>
        <w:t>истраживачког рада би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>ла је</w:t>
      </w:r>
      <w:r w:rsidRPr="001D7ACB">
        <w:rPr>
          <w:rFonts w:ascii="Times New Roman" w:hAnsi="Times New Roman" w:cs="Times New Roman"/>
          <w:sz w:val="20"/>
          <w:szCs w:val="20"/>
          <w:lang w:val="en-GB" w:eastAsia="en-GB"/>
        </w:rPr>
        <w:t xml:space="preserve"> рецензент 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>неколико радова, по позиву следећих</w:t>
      </w:r>
      <w:r w:rsidRPr="001D7ACB">
        <w:rPr>
          <w:rFonts w:ascii="Times New Roman" w:hAnsi="Times New Roman" w:cs="Times New Roman"/>
          <w:sz w:val="20"/>
          <w:szCs w:val="20"/>
          <w:lang w:val="en-GB" w:eastAsia="en-GB"/>
        </w:rPr>
        <w:t xml:space="preserve"> међународних часописа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: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Interactive Learning Environments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ISSN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 1049-4820, M21;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Computer Applications in Engineering Education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ISSN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 1061-3773, M22;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Total Quality Management &amp; Business Excellence</w:t>
      </w:r>
      <w:r w:rsidRPr="001D7ACB">
        <w:rPr>
          <w:rFonts w:ascii="Times New Roman" w:hAnsi="Times New Roman" w:cs="Times New Roman"/>
          <w:sz w:val="20"/>
          <w:szCs w:val="20"/>
          <w:lang w:val="sr-Cyrl-CS" w:eastAsia="en-GB"/>
        </w:rPr>
        <w:t>, ISSN 1478-3363</w:t>
      </w:r>
      <w:r w:rsidRPr="001D7ACB">
        <w:rPr>
          <w:rFonts w:ascii="Times New Roman" w:hAnsi="Times New Roman" w:cs="Times New Roman"/>
          <w:sz w:val="20"/>
          <w:szCs w:val="20"/>
          <w:lang w:val="sr-Latn-CS" w:eastAsia="en-GB"/>
        </w:rPr>
        <w:t>, M22;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International Journal of Engineering Education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ISSN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 0949-149X, M23; и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Journal of Industrial and Production Engineering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ISSN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 2168-1015. Такође, била је рецензент неколико радова за конференције: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XV international symposium SymOrg 2016: Reshaping the Future Through Sustainable Business Development and Entrepreneurship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XVI international symposium SymOrg 2018: Doing Business in the Digital Age: Challenges, Approaches and Solutions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 xml:space="preserve">, </w:t>
      </w:r>
      <w:r w:rsidRPr="001D7ACB">
        <w:rPr>
          <w:rFonts w:ascii="Times New Roman" w:hAnsi="Times New Roman" w:cs="Times New Roman"/>
          <w:i/>
          <w:sz w:val="20"/>
          <w:szCs w:val="20"/>
          <w:lang w:eastAsia="en-GB"/>
        </w:rPr>
        <w:t>XIII Balkan Conference On Operational Research (BALCOR 2018)</w:t>
      </w:r>
      <w:r w:rsidRPr="001D7ACB">
        <w:rPr>
          <w:rFonts w:ascii="Times New Roman" w:hAnsi="Times New Roman" w:cs="Times New Roman"/>
          <w:sz w:val="20"/>
          <w:szCs w:val="20"/>
          <w:lang w:eastAsia="en-GB"/>
        </w:rPr>
        <w:t>, XII Скупа приврeдникa и нaучникa СПИН ’19 и XIII Скупа приврeдникa и нaучникa СПИН ’21.</w:t>
      </w:r>
    </w:p>
    <w:p w:rsidR="009B4E3C" w:rsidRPr="00974B0E" w:rsidRDefault="009B4E3C" w:rsidP="009B4E3C">
      <w:pPr>
        <w:rPr>
          <w:rFonts w:ascii="Times New Roman" w:hAnsi="Times New Roman"/>
          <w:b/>
          <w:sz w:val="20"/>
          <w:szCs w:val="20"/>
          <w:lang w:val="ru-RU"/>
        </w:rPr>
      </w:pPr>
      <w:r w:rsidRPr="00974B0E">
        <w:rPr>
          <w:rFonts w:ascii="Times New Roman" w:hAnsi="Times New Roman"/>
          <w:b/>
          <w:sz w:val="20"/>
          <w:szCs w:val="20"/>
          <w:lang w:val="ru-RU"/>
        </w:rPr>
        <w:t>2. Допринос академској и широј заједници</w:t>
      </w:r>
    </w:p>
    <w:p w:rsidR="00A36121" w:rsidRDefault="00064325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6432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2.1 </w:t>
      </w:r>
    </w:p>
    <w:p w:rsidR="001B0E47" w:rsidRPr="001B0E47" w:rsidRDefault="001B0E47" w:rsidP="001B0E47">
      <w:pPr>
        <w:pStyle w:val="ListParagraph"/>
        <w:numPr>
          <w:ilvl w:val="0"/>
          <w:numId w:val="33"/>
        </w:numPr>
        <w:jc w:val="both"/>
        <w:rPr>
          <w:sz w:val="20"/>
        </w:rPr>
      </w:pPr>
      <w:r w:rsidRPr="001B0E47">
        <w:rPr>
          <w:sz w:val="20"/>
        </w:rPr>
        <w:t>Од 2020. године члан је Већа за мастер академске студије, као и члан Комисије студијских програма Менаџмент, Менаџмент и организација, Менаџмент у јавном сектору и Управљање пословањем.</w:t>
      </w:r>
    </w:p>
    <w:p w:rsidR="001B0E47" w:rsidRPr="001B0E47" w:rsidRDefault="001B0E47" w:rsidP="001B0E47">
      <w:pPr>
        <w:pStyle w:val="ListParagraph"/>
        <w:numPr>
          <w:ilvl w:val="0"/>
          <w:numId w:val="33"/>
        </w:numPr>
        <w:jc w:val="both"/>
        <w:rPr>
          <w:sz w:val="20"/>
        </w:rPr>
      </w:pPr>
      <w:r w:rsidRPr="001B0E47">
        <w:rPr>
          <w:sz w:val="20"/>
        </w:rPr>
        <w:lastRenderedPageBreak/>
        <w:t xml:space="preserve">Од 2013. године до 2020. године повремено учествује у раду Већа за мастер академске студије у својству заменика представника Катедре за рачунарски интегрисану производњу и логистику. </w:t>
      </w:r>
    </w:p>
    <w:p w:rsidR="001B0E47" w:rsidRPr="001B0E47" w:rsidRDefault="001B0E47" w:rsidP="001B0E47">
      <w:pPr>
        <w:pStyle w:val="ListParagraph"/>
        <w:numPr>
          <w:ilvl w:val="0"/>
          <w:numId w:val="33"/>
        </w:numPr>
        <w:jc w:val="both"/>
        <w:rPr>
          <w:sz w:val="20"/>
        </w:rPr>
      </w:pPr>
      <w:r w:rsidRPr="001B0E47">
        <w:rPr>
          <w:sz w:val="20"/>
        </w:rPr>
        <w:t xml:space="preserve">Од октобра 2012. до октобра 2015. године била је члан Савета факултета. </w:t>
      </w:r>
    </w:p>
    <w:p w:rsidR="001B0E47" w:rsidRPr="001B0E47" w:rsidRDefault="001B0E47" w:rsidP="001B0E47">
      <w:pPr>
        <w:pStyle w:val="ListParagraph"/>
        <w:numPr>
          <w:ilvl w:val="0"/>
          <w:numId w:val="33"/>
        </w:numPr>
        <w:jc w:val="both"/>
        <w:rPr>
          <w:sz w:val="20"/>
        </w:rPr>
      </w:pPr>
      <w:r w:rsidRPr="001B0E47">
        <w:rPr>
          <w:sz w:val="20"/>
        </w:rPr>
        <w:t xml:space="preserve">Од новембра 2006. до септембра 2010. године, као и од марта 2015. до јула 2016. године, била је секретар Катедре за рачунарски интегрисану производњу и логистику. </w:t>
      </w:r>
    </w:p>
    <w:p w:rsidR="00064325" w:rsidRPr="00064325" w:rsidRDefault="00064325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064325" w:rsidRPr="009D131E" w:rsidRDefault="00164015" w:rsidP="009D131E">
      <w:pPr>
        <w:pStyle w:val="ColorfulList-Accent11"/>
        <w:ind w:left="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16401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2.4</w:t>
      </w:r>
      <w:r w:rsidR="009D131E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="009D131E" w:rsidRPr="009D13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D131E" w:rsidRPr="009D131E">
        <w:rPr>
          <w:rFonts w:ascii="Times New Roman" w:hAnsi="Times New Roman" w:cs="Times New Roman"/>
          <w:sz w:val="20"/>
          <w:szCs w:val="20"/>
          <w:lang w:val="sr-Cyrl-CS"/>
        </w:rPr>
        <w:t>Од почетка рада на ФОН-у, др Биљана Цветић учествује у организацији различитих ваннаставних активности за студенте операционог менаџмента, као и заинтересоване студенте других студијских група ФОН-а. На пример, била је члан тима за организацију неколико стручних предавања намењених студентима, била је неколико пута координатор посета студената дистрибутивном центру једне компаније, вишегодишњи је члан тима сарадника који припремају и реализују специјални догађај „</w:t>
      </w:r>
      <w:r w:rsidR="009D131E" w:rsidRPr="009D131E">
        <w:rPr>
          <w:rFonts w:ascii="Times New Roman" w:hAnsi="Times New Roman" w:cs="Times New Roman"/>
          <w:i/>
          <w:sz w:val="20"/>
          <w:szCs w:val="20"/>
          <w:lang w:val="sr-Cyrl-CS"/>
        </w:rPr>
        <w:t>OM-Info-day</w:t>
      </w:r>
      <w:r w:rsidR="009D131E" w:rsidRPr="009D131E">
        <w:rPr>
          <w:rFonts w:ascii="Times New Roman" w:hAnsi="Times New Roman" w:cs="Times New Roman"/>
          <w:sz w:val="20"/>
          <w:szCs w:val="20"/>
          <w:lang w:val="sr-Cyrl-CS"/>
        </w:rPr>
        <w:t>“, итд.</w:t>
      </w:r>
    </w:p>
    <w:p w:rsidR="00164015" w:rsidRDefault="00164015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EE1387" w:rsidRPr="00603146" w:rsidRDefault="00EE1387" w:rsidP="00EE1387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C00ED3" w:rsidRPr="00974B0E" w:rsidRDefault="00C00ED3" w:rsidP="0099087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74B0E">
        <w:rPr>
          <w:rFonts w:ascii="Times New Roman" w:hAnsi="Times New Roman"/>
          <w:b/>
          <w:sz w:val="20"/>
          <w:szCs w:val="20"/>
          <w:lang w:val="ru-RU"/>
        </w:rPr>
        <w:t>3. Сарадња са другим високошколским, научноистраживачким установама, односно установама културе или уметности у земљи ииностранству</w:t>
      </w:r>
    </w:p>
    <w:p w:rsidR="0099087B" w:rsidRPr="00603146" w:rsidRDefault="0099087B" w:rsidP="0099087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417C0" w:rsidRDefault="00C00ED3" w:rsidP="007417C0">
      <w:pPr>
        <w:jc w:val="both"/>
        <w:rPr>
          <w:szCs w:val="24"/>
        </w:rPr>
      </w:pPr>
      <w:r w:rsidRPr="00C74A6C">
        <w:rPr>
          <w:rFonts w:ascii="Times New Roman" w:hAnsi="Times New Roman"/>
          <w:b/>
          <w:sz w:val="20"/>
          <w:szCs w:val="20"/>
          <w:u w:val="single"/>
          <w:lang w:val="ru-RU"/>
        </w:rPr>
        <w:t>3.</w:t>
      </w:r>
      <w:r w:rsidR="00F6075E">
        <w:rPr>
          <w:rFonts w:ascii="Times New Roman" w:hAnsi="Times New Roman"/>
          <w:b/>
          <w:sz w:val="20"/>
          <w:szCs w:val="20"/>
          <w:u w:val="single"/>
          <w:lang w:val="ru-RU"/>
        </w:rPr>
        <w:t>3</w:t>
      </w:r>
      <w:r w:rsidRPr="00C74A6C">
        <w:rPr>
          <w:rFonts w:ascii="Times New Roman" w:hAnsi="Times New Roman"/>
          <w:bCs/>
          <w:sz w:val="20"/>
          <w:szCs w:val="20"/>
          <w:u w:val="single"/>
          <w:lang w:val="ru-RU"/>
        </w:rPr>
        <w:t xml:space="preserve"> </w:t>
      </w:r>
      <w:r w:rsidR="007417C0" w:rsidRPr="007417C0">
        <w:rPr>
          <w:rFonts w:ascii="Times New Roman" w:hAnsi="Times New Roman"/>
          <w:sz w:val="20"/>
          <w:szCs w:val="20"/>
          <w:lang w:val="sr-Cyrl-CS"/>
        </w:rPr>
        <w:t xml:space="preserve">Члан је Алумни асоцијације студената операционог менаџмента ФОН-а од њеног оснивања 2010. године. Од 2014. године члан је удружења </w:t>
      </w:r>
      <w:r w:rsidR="007417C0" w:rsidRPr="007417C0">
        <w:rPr>
          <w:rFonts w:ascii="Times New Roman" w:hAnsi="Times New Roman"/>
          <w:i/>
          <w:sz w:val="20"/>
          <w:szCs w:val="20"/>
          <w:lang w:val="sr-Cyrl-CS"/>
        </w:rPr>
        <w:t>Multimedia Educational Resource for Learning and Online Teaching (MERLOT)</w:t>
      </w:r>
      <w:r w:rsidR="007417C0" w:rsidRPr="007417C0">
        <w:rPr>
          <w:rFonts w:ascii="Times New Roman" w:hAnsi="Times New Roman"/>
          <w:sz w:val="20"/>
          <w:szCs w:val="20"/>
          <w:lang w:val="sr-Cyrl-CS"/>
        </w:rPr>
        <w:t xml:space="preserve"> које води Центар за дистрибуирано учење са </w:t>
      </w:r>
      <w:r w:rsidR="007417C0" w:rsidRPr="007417C0">
        <w:rPr>
          <w:rFonts w:ascii="Times New Roman" w:hAnsi="Times New Roman"/>
          <w:i/>
          <w:sz w:val="20"/>
          <w:szCs w:val="20"/>
          <w:lang w:val="sr-Cyrl-CS"/>
        </w:rPr>
        <w:t>California State University</w:t>
      </w:r>
      <w:r w:rsidR="007417C0" w:rsidRPr="007417C0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7417C0" w:rsidRPr="007417C0">
        <w:rPr>
          <w:rFonts w:ascii="Times New Roman" w:hAnsi="Times New Roman"/>
          <w:sz w:val="20"/>
          <w:szCs w:val="20"/>
        </w:rPr>
        <w:t>Од 2020. године члан је Српскoг удружeња прoфeсиoнaлaцa у лaнцу снaбдeвaњa.</w:t>
      </w:r>
    </w:p>
    <w:p w:rsidR="00660036" w:rsidRDefault="00F6075E" w:rsidP="003A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6C">
        <w:rPr>
          <w:rFonts w:ascii="Times New Roman" w:hAnsi="Times New Roman"/>
          <w:b/>
          <w:sz w:val="20"/>
          <w:szCs w:val="20"/>
          <w:u w:val="single"/>
          <w:lang w:val="ru-RU"/>
        </w:rPr>
        <w:t>3.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6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C06AF" w:rsidRPr="002C06AF">
        <w:rPr>
          <w:rFonts w:ascii="Times New Roman" w:hAnsi="Times New Roman"/>
          <w:sz w:val="20"/>
          <w:szCs w:val="20"/>
        </w:rPr>
        <w:t>У октобру 2015. године, одржала је предавање по позиву под насловом „</w:t>
      </w:r>
      <w:r w:rsidR="002C06AF" w:rsidRPr="002C06AF">
        <w:rPr>
          <w:rFonts w:ascii="Times New Roman" w:hAnsi="Times New Roman"/>
          <w:i/>
          <w:sz w:val="20"/>
          <w:szCs w:val="20"/>
        </w:rPr>
        <w:t>Модел учења логистике заснован на едукативним играма</w:t>
      </w:r>
      <w:r w:rsidR="002C06AF" w:rsidRPr="002C06AF">
        <w:rPr>
          <w:rFonts w:ascii="Times New Roman" w:hAnsi="Times New Roman"/>
          <w:sz w:val="20"/>
          <w:szCs w:val="20"/>
        </w:rPr>
        <w:t>“ у оквиру семинара „</w:t>
      </w:r>
      <w:r w:rsidR="002C06AF" w:rsidRPr="002C06AF">
        <w:rPr>
          <w:rFonts w:ascii="Times New Roman" w:hAnsi="Times New Roman"/>
          <w:i/>
          <w:sz w:val="20"/>
          <w:szCs w:val="20"/>
        </w:rPr>
        <w:t>Рачунарске науке и примењена математика</w:t>
      </w:r>
      <w:r w:rsidR="002C06AF" w:rsidRPr="002C06AF">
        <w:rPr>
          <w:rFonts w:ascii="Times New Roman" w:hAnsi="Times New Roman"/>
          <w:sz w:val="20"/>
          <w:szCs w:val="20"/>
        </w:rPr>
        <w:t>“ на Математичком институту Српске Академије Науке и Уметности (МИ САНУ). Организатори овог семинара су МИ САНУ, ФОН и</w:t>
      </w:r>
      <w:r w:rsidR="002C06AF" w:rsidRPr="002C06AF">
        <w:rPr>
          <w:rFonts w:ascii="Times New Roman" w:hAnsi="Times New Roman"/>
          <w:i/>
          <w:sz w:val="20"/>
          <w:szCs w:val="20"/>
        </w:rPr>
        <w:t xml:space="preserve"> IEEE Chapter Computer Science (CO-16)</w:t>
      </w:r>
      <w:r w:rsidR="002C06AF" w:rsidRPr="002C06AF">
        <w:rPr>
          <w:rFonts w:ascii="Times New Roman" w:hAnsi="Times New Roman"/>
          <w:sz w:val="20"/>
          <w:szCs w:val="20"/>
        </w:rPr>
        <w:t>.</w:t>
      </w:r>
    </w:p>
    <w:p w:rsidR="00F37EE5" w:rsidRPr="003A50F8" w:rsidRDefault="00F37EE5" w:rsidP="003A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6415" w:rsidRDefault="00916415" w:rsidP="00916415">
      <w:pPr>
        <w:pStyle w:val="ListParagraph"/>
        <w:jc w:val="both"/>
        <w:rPr>
          <w:sz w:val="20"/>
          <w:lang w:val="ru-RU"/>
        </w:rPr>
      </w:pPr>
    </w:p>
    <w:p w:rsidR="00506314" w:rsidRPr="00603146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</w:rPr>
        <w:t>I</w:t>
      </w:r>
      <w:r w:rsidRPr="00C83FC7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83FC7">
        <w:rPr>
          <w:rFonts w:ascii="Times New Roman" w:hAnsi="Times New Roman"/>
          <w:b/>
          <w:sz w:val="20"/>
          <w:szCs w:val="20"/>
        </w:rPr>
        <w:t>I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- ЗАКЉУЧНО МИШЉЕЊЕ И ПРЕДЛОГ КОМИСИЈЕ</w:t>
      </w:r>
    </w:p>
    <w:p w:rsidR="00506314" w:rsidRPr="00603146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t>На конкурс за избор у звање доцента, са пуним радним временом, за ужу научну област Рачунарски интегрисана производња и логистика на Факултету организационих наука Универзитета у Београду, пријавио се један кандидат, др Биљана Цветић. На основу документације коју је кандидат приложио, Комисија констатује да кандидат, др Биљана Цветић, испуњава све услове предвиђене Законом о високом образовању Републике Србије и Статутом Факултета организационих наука Универзитета у Београду, за поновни избор у звање доцента за ужу научну област Рачунарски интегрисана производња и логистика.</w:t>
      </w: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t xml:space="preserve">Од претходног избора у звање доцента, кандидат др Биљана Цветић, објавила је 1 рад у међународном научном часопису са </w:t>
      </w:r>
      <w:r w:rsidRPr="00705555">
        <w:rPr>
          <w:rFonts w:ascii="Times New Roman" w:hAnsi="Times New Roman"/>
          <w:i/>
          <w:sz w:val="20"/>
          <w:szCs w:val="20"/>
          <w:lang w:val="ru-RU"/>
        </w:rPr>
        <w:t>SCIе</w:t>
      </w:r>
      <w:r w:rsidRPr="00FA573D">
        <w:rPr>
          <w:rFonts w:ascii="Times New Roman" w:hAnsi="Times New Roman"/>
          <w:sz w:val="20"/>
          <w:szCs w:val="20"/>
          <w:lang w:val="ru-RU"/>
        </w:rPr>
        <w:t xml:space="preserve"> листе са импакт фактором категорије М23 из уже научне области Рачунарски интегрисана производња и логистика. Такође, објавила је 1 рад у часопису међународног значаја верификован посебном одлуком категорије М24, 5 радова на међународним скуповима (4 рада категорије М33 и 1 рад категорије М34) и 4 рада на националним скуповима категорије М63. Коаутор је </w:t>
      </w:r>
      <w:r w:rsidR="00F91E90" w:rsidRPr="00285ADA">
        <w:rPr>
          <w:rFonts w:ascii="Times New Roman" w:hAnsi="Times New Roman"/>
          <w:sz w:val="20"/>
          <w:szCs w:val="20"/>
          <w:lang w:val="ru-RU"/>
        </w:rPr>
        <w:t>два издања</w:t>
      </w:r>
      <w:r w:rsidR="00F91E9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A573D">
        <w:rPr>
          <w:rFonts w:ascii="Times New Roman" w:hAnsi="Times New Roman"/>
          <w:sz w:val="20"/>
          <w:szCs w:val="20"/>
          <w:lang w:val="ru-RU"/>
        </w:rPr>
        <w:t>једног уџбеника који припада ужој научној области за коју се кандидат бира.</w:t>
      </w: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t>Кандидат, др Биљана Цветић, ради на Факултету организационих наука Универзитета у Београду од 2004. године. Током овог периода учествовала је у извођењу предавања, вежби и лабораторијских вежби, припреми наставног материјала, организацији испита и колоквијума на више предмета у оквиру основних, мастер и специјалистичких академских студија, од којих су сви предмети у ужој научној области за коју се кандидат бира. Истовремено, учествовала је у организацији различитих ваннаставних активности за студенте операционог менаџмента, као и заинтересоване студенте других студијских група ФОН-а. Оцене за педагошки рад које је кандидат др Биљана Цветић добила од стране студената у анонимним анкетама у протеклом пери</w:t>
      </w:r>
      <w:r w:rsidR="00F91E90">
        <w:rPr>
          <w:rFonts w:ascii="Times New Roman" w:hAnsi="Times New Roman"/>
          <w:sz w:val="20"/>
          <w:szCs w:val="20"/>
          <w:lang w:val="ru-RU"/>
        </w:rPr>
        <w:t xml:space="preserve">оду су биле </w:t>
      </w:r>
      <w:r w:rsidR="00F91E90" w:rsidRPr="00285ADA">
        <w:rPr>
          <w:rFonts w:ascii="Times New Roman" w:hAnsi="Times New Roman"/>
          <w:sz w:val="20"/>
          <w:szCs w:val="20"/>
          <w:lang w:val="ru-RU"/>
        </w:rPr>
        <w:t>врло високе</w:t>
      </w:r>
      <w:r w:rsidRPr="00FA573D">
        <w:rPr>
          <w:rFonts w:ascii="Times New Roman" w:hAnsi="Times New Roman"/>
          <w:sz w:val="20"/>
          <w:szCs w:val="20"/>
          <w:lang w:val="ru-RU"/>
        </w:rPr>
        <w:t>.</w:t>
      </w: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lastRenderedPageBreak/>
        <w:t>Од избора у звање доцента др Биљана Цветић је до сада више пута била ментор и члан комисија за одбрану завршних радова на основним и мастер студијама. Била је члан више организационих и техничких одбора домаћих и међународних конференција.</w:t>
      </w: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t>Анализирајући научне, стручне и педагошке квалитете др Биљане Цветић, а на основу објављених научних и стручних публикација, постигнутих резултата у науци, спроведених бројних анкета о вредновању педагошког рада, Комисија констатује да резултати кандидата у квалитативном и квантитативном смислу задовољавају законске услове за поновни избор у звање доцента за ужу научну област Рачунарски интегрисана производња и логистика.</w:t>
      </w:r>
    </w:p>
    <w:p w:rsidR="00FA573D" w:rsidRPr="00FA573D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06314" w:rsidRPr="00603146" w:rsidRDefault="00FA573D" w:rsidP="00FA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FA573D">
        <w:rPr>
          <w:rFonts w:ascii="Times New Roman" w:hAnsi="Times New Roman"/>
          <w:sz w:val="20"/>
          <w:szCs w:val="20"/>
          <w:lang w:val="ru-RU"/>
        </w:rPr>
        <w:t>Комисија предлаже Декану и Изборном већу Факултета организационих наука Универзитета у Београду да се др Биљана Цветић изабере у звање и на радно место доцента, на одређено време од 5 (пет) година, са пуним радним временом, за ужу научну област Рачунарски интегрисана производња и логистика, као и да се предлог упути Већу научних области техничких наука Универзитета у Београду, на коначно усвајање.</w:t>
      </w:r>
    </w:p>
    <w:p w:rsidR="00F91E90" w:rsidRDefault="00F91E90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506314" w:rsidRDefault="00C83FC7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У 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>Београд</w:t>
      </w:r>
      <w:r w:rsidRPr="00603146">
        <w:rPr>
          <w:rFonts w:ascii="Times New Roman" w:hAnsi="Times New Roman"/>
          <w:sz w:val="20"/>
          <w:szCs w:val="20"/>
          <w:lang w:val="ru-RU"/>
        </w:rPr>
        <w:t>у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08679A" w:rsidRPr="0008679A">
        <w:rPr>
          <w:rFonts w:ascii="Times New Roman" w:hAnsi="Times New Roman"/>
          <w:sz w:val="20"/>
          <w:szCs w:val="20"/>
          <w:lang w:val="en-GB"/>
        </w:rPr>
        <w:t>14</w:t>
      </w:r>
      <w:r w:rsidR="0052423E" w:rsidRPr="0008679A">
        <w:rPr>
          <w:rFonts w:ascii="Times New Roman" w:hAnsi="Times New Roman"/>
          <w:sz w:val="20"/>
          <w:szCs w:val="20"/>
          <w:lang w:val="ru-RU"/>
        </w:rPr>
        <w:t>.</w:t>
      </w:r>
      <w:r w:rsidR="00B2670C" w:rsidRPr="0008679A">
        <w:rPr>
          <w:rFonts w:ascii="Times New Roman" w:hAnsi="Times New Roman"/>
          <w:sz w:val="20"/>
          <w:szCs w:val="20"/>
          <w:lang w:val="en-GB"/>
        </w:rPr>
        <w:t>09</w:t>
      </w:r>
      <w:r w:rsidR="00FA573D" w:rsidRPr="0008679A">
        <w:rPr>
          <w:rFonts w:ascii="Times New Roman" w:hAnsi="Times New Roman"/>
          <w:sz w:val="20"/>
          <w:szCs w:val="20"/>
          <w:lang w:val="ru-RU"/>
        </w:rPr>
        <w:t>.</w:t>
      </w:r>
      <w:r w:rsidR="0052423E" w:rsidRPr="0008679A">
        <w:rPr>
          <w:rFonts w:ascii="Times New Roman" w:hAnsi="Times New Roman"/>
          <w:sz w:val="20"/>
          <w:szCs w:val="20"/>
          <w:lang w:val="ru-RU"/>
        </w:rPr>
        <w:t>2022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603146">
        <w:rPr>
          <w:rFonts w:ascii="Times New Roman" w:hAnsi="Times New Roman"/>
          <w:sz w:val="20"/>
          <w:szCs w:val="20"/>
          <w:lang w:val="ru-RU"/>
        </w:rPr>
        <w:t>године</w:t>
      </w:r>
    </w:p>
    <w:p w:rsidR="00916415" w:rsidRDefault="00916415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725944" w:rsidRPr="00603146" w:rsidRDefault="00725944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F37EE5" w:rsidRPr="00F37EE5" w:rsidRDefault="00506314" w:rsidP="00F37EE5">
      <w:pPr>
        <w:spacing w:after="240"/>
        <w:jc w:val="right"/>
        <w:rPr>
          <w:rFonts w:ascii="Times New Roman" w:hAnsi="Times New Roman"/>
          <w:b/>
          <w:bCs/>
          <w:szCs w:val="24"/>
        </w:rPr>
      </w:pP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="00F37EE5" w:rsidRPr="00F37EE5">
        <w:rPr>
          <w:rFonts w:ascii="Times New Roman" w:hAnsi="Times New Roman"/>
          <w:b/>
          <w:bCs/>
          <w:szCs w:val="24"/>
        </w:rPr>
        <w:t>ЧЛАНОВИ КОМИСИЈЕ</w:t>
      </w: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  <w:r w:rsidRPr="00F37EE5">
        <w:rPr>
          <w:rFonts w:ascii="Times New Roman" w:hAnsi="Times New Roman"/>
          <w:szCs w:val="24"/>
        </w:rPr>
        <w:br/>
      </w:r>
      <w:bookmarkStart w:id="0" w:name="_Hlk72168298"/>
      <w:r w:rsidRPr="00F37EE5">
        <w:rPr>
          <w:rFonts w:ascii="Times New Roman" w:hAnsi="Times New Roman"/>
          <w:szCs w:val="24"/>
        </w:rPr>
        <w:t>………………………………………………………………...</w:t>
      </w:r>
      <w:bookmarkEnd w:id="0"/>
      <w:r w:rsidRPr="00F37EE5">
        <w:rPr>
          <w:rFonts w:ascii="Times New Roman" w:hAnsi="Times New Roman"/>
          <w:szCs w:val="24"/>
        </w:rPr>
        <w:br/>
        <w:t>др Драган Васиљевић, редовни професор,</w:t>
      </w:r>
      <w:r w:rsidRPr="00F37EE5">
        <w:rPr>
          <w:rFonts w:ascii="Times New Roman" w:hAnsi="Times New Roman"/>
          <w:szCs w:val="24"/>
        </w:rPr>
        <w:br/>
        <w:t>Факултет организационих наука, Универзитет у Београду, председник</w:t>
      </w: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  <w:r w:rsidRPr="00F37EE5">
        <w:rPr>
          <w:rFonts w:ascii="Times New Roman" w:hAnsi="Times New Roman"/>
          <w:szCs w:val="24"/>
        </w:rPr>
        <w:br/>
        <w:t>………………………………………………………………...</w:t>
      </w:r>
      <w:r w:rsidRPr="00F37EE5">
        <w:rPr>
          <w:rFonts w:ascii="Times New Roman" w:hAnsi="Times New Roman"/>
          <w:szCs w:val="24"/>
        </w:rPr>
        <w:br/>
        <w:t xml:space="preserve">др Оливер Илић, </w:t>
      </w:r>
      <w:bookmarkStart w:id="1" w:name="_Hlk72168167"/>
      <w:r w:rsidRPr="00F37EE5">
        <w:rPr>
          <w:rFonts w:ascii="Times New Roman" w:hAnsi="Times New Roman"/>
          <w:szCs w:val="24"/>
        </w:rPr>
        <w:t>редовни професор</w:t>
      </w:r>
      <w:bookmarkEnd w:id="1"/>
      <w:r w:rsidRPr="00F37EE5">
        <w:rPr>
          <w:rFonts w:ascii="Times New Roman" w:hAnsi="Times New Roman"/>
          <w:szCs w:val="24"/>
        </w:rPr>
        <w:t xml:space="preserve"> у пензији,</w:t>
      </w:r>
      <w:r w:rsidRPr="00F37EE5">
        <w:rPr>
          <w:rFonts w:ascii="Times New Roman" w:hAnsi="Times New Roman"/>
          <w:szCs w:val="24"/>
        </w:rPr>
        <w:br/>
        <w:t>Факултет организационих наука, Универзитет у Београду, члан</w:t>
      </w: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</w:p>
    <w:p w:rsidR="00F37EE5" w:rsidRPr="00F37EE5" w:rsidRDefault="00F37EE5" w:rsidP="00F37EE5">
      <w:pPr>
        <w:spacing w:after="240"/>
        <w:jc w:val="right"/>
        <w:rPr>
          <w:rFonts w:ascii="Times New Roman" w:hAnsi="Times New Roman"/>
          <w:szCs w:val="24"/>
        </w:rPr>
      </w:pPr>
      <w:r w:rsidRPr="00F37EE5">
        <w:rPr>
          <w:rFonts w:ascii="Times New Roman" w:hAnsi="Times New Roman"/>
          <w:szCs w:val="24"/>
        </w:rPr>
        <w:br/>
        <w:t>………………………………………………………………...</w:t>
      </w:r>
      <w:r w:rsidRPr="00F37EE5">
        <w:rPr>
          <w:rFonts w:ascii="Times New Roman" w:hAnsi="Times New Roman"/>
          <w:szCs w:val="24"/>
        </w:rPr>
        <w:br/>
        <w:t xml:space="preserve">др </w:t>
      </w:r>
      <w:r w:rsidRPr="00F37EE5">
        <w:rPr>
          <w:rFonts w:ascii="Times New Roman" w:hAnsi="Times New Roman"/>
        </w:rPr>
        <w:t>Свeтлaнa Дaбић-Mилeтић,</w:t>
      </w:r>
      <w:r w:rsidRPr="00F37EE5">
        <w:rPr>
          <w:rFonts w:ascii="Times New Roman" w:hAnsi="Times New Roman"/>
          <w:szCs w:val="24"/>
        </w:rPr>
        <w:t xml:space="preserve"> ванредни професор,</w:t>
      </w:r>
      <w:r w:rsidRPr="00F37EE5">
        <w:rPr>
          <w:rFonts w:ascii="Times New Roman" w:hAnsi="Times New Roman"/>
          <w:szCs w:val="24"/>
        </w:rPr>
        <w:br/>
      </w:r>
      <w:r w:rsidRPr="00F37EE5">
        <w:rPr>
          <w:rFonts w:ascii="Times New Roman" w:hAnsi="Times New Roman"/>
        </w:rPr>
        <w:t>Саобраћајни факултет</w:t>
      </w:r>
      <w:r w:rsidRPr="00F37EE5">
        <w:rPr>
          <w:rFonts w:ascii="Times New Roman" w:hAnsi="Times New Roman"/>
          <w:szCs w:val="24"/>
        </w:rPr>
        <w:t>, Универзитет у Београду, члан</w:t>
      </w:r>
    </w:p>
    <w:p w:rsidR="00506314" w:rsidRPr="00BA2F32" w:rsidRDefault="00506314" w:rsidP="00F37EE5">
      <w:pPr>
        <w:spacing w:after="0"/>
        <w:rPr>
          <w:rFonts w:ascii="Times New Roman" w:hAnsi="Times New Roman"/>
        </w:rPr>
      </w:pPr>
    </w:p>
    <w:sectPr w:rsidR="00506314" w:rsidRPr="00BA2F32" w:rsidSect="00721DB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43" w:rsidRDefault="00CB0943" w:rsidP="00521BD9">
      <w:pPr>
        <w:spacing w:after="0" w:line="240" w:lineRule="auto"/>
      </w:pPr>
      <w:r>
        <w:separator/>
      </w:r>
    </w:p>
  </w:endnote>
  <w:endnote w:type="continuationSeparator" w:id="1">
    <w:p w:rsidR="00CB0943" w:rsidRDefault="00CB0943" w:rsidP="005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823971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521BD9" w:rsidRPr="001434E8" w:rsidRDefault="001434E8" w:rsidP="001434E8">
            <w:pPr>
              <w:pStyle w:val="Footer"/>
              <w:jc w:val="center"/>
              <w:rPr>
                <w:rFonts w:ascii="Times New Roman" w:hAnsi="Times New Roman"/>
              </w:rPr>
            </w:pPr>
            <w:r w:rsidRPr="001434E8">
              <w:rPr>
                <w:rFonts w:ascii="Times New Roman" w:hAnsi="Times New Roman"/>
              </w:rPr>
              <w:t>Страна</w: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begin"/>
            </w:r>
            <w:r w:rsidRPr="001434E8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separate"/>
            </w:r>
            <w:r w:rsidR="00BD21A5">
              <w:rPr>
                <w:rFonts w:ascii="Times New Roman" w:hAnsi="Times New Roman"/>
                <w:b/>
                <w:bCs/>
                <w:noProof/>
              </w:rPr>
              <w:t>1</w: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end"/>
            </w:r>
            <w:r w:rsidRPr="001434E8">
              <w:rPr>
                <w:rFonts w:ascii="Times New Roman" w:hAnsi="Times New Roman"/>
              </w:rPr>
              <w:t xml:space="preserve"> oд</w: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begin"/>
            </w:r>
            <w:r w:rsidRPr="001434E8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separate"/>
            </w:r>
            <w:r w:rsidR="00BD21A5">
              <w:rPr>
                <w:rFonts w:ascii="Times New Roman" w:hAnsi="Times New Roman"/>
                <w:b/>
                <w:bCs/>
                <w:noProof/>
              </w:rPr>
              <w:t>8</w:t>
            </w:r>
            <w:r w:rsidR="008F726F" w:rsidRPr="001434E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43" w:rsidRDefault="00CB0943" w:rsidP="00521BD9">
      <w:pPr>
        <w:spacing w:after="0" w:line="240" w:lineRule="auto"/>
      </w:pPr>
      <w:r>
        <w:separator/>
      </w:r>
    </w:p>
  </w:footnote>
  <w:footnote w:type="continuationSeparator" w:id="1">
    <w:p w:rsidR="00CB0943" w:rsidRDefault="00CB0943" w:rsidP="005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32E"/>
    <w:multiLevelType w:val="hybridMultilevel"/>
    <w:tmpl w:val="33000AD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A4362"/>
    <w:multiLevelType w:val="hybridMultilevel"/>
    <w:tmpl w:val="A4D4F4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403A"/>
    <w:multiLevelType w:val="hybridMultilevel"/>
    <w:tmpl w:val="86C470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76E14"/>
    <w:multiLevelType w:val="hybridMultilevel"/>
    <w:tmpl w:val="F65CE65A"/>
    <w:lvl w:ilvl="0" w:tplc="D15EA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45933"/>
    <w:multiLevelType w:val="hybridMultilevel"/>
    <w:tmpl w:val="5792F096"/>
    <w:lvl w:ilvl="0" w:tplc="35F21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E4516"/>
    <w:multiLevelType w:val="hybridMultilevel"/>
    <w:tmpl w:val="564C1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C4306"/>
    <w:multiLevelType w:val="multilevel"/>
    <w:tmpl w:val="A858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C540724"/>
    <w:multiLevelType w:val="hybridMultilevel"/>
    <w:tmpl w:val="602A8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7184E"/>
    <w:multiLevelType w:val="hybridMultilevel"/>
    <w:tmpl w:val="42089A28"/>
    <w:lvl w:ilvl="0" w:tplc="2A4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CF70AA"/>
    <w:multiLevelType w:val="hybridMultilevel"/>
    <w:tmpl w:val="D876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4632"/>
    <w:multiLevelType w:val="hybridMultilevel"/>
    <w:tmpl w:val="6F86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7CE5"/>
    <w:multiLevelType w:val="hybridMultilevel"/>
    <w:tmpl w:val="4516EA28"/>
    <w:lvl w:ilvl="0" w:tplc="2A4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DD7932"/>
    <w:multiLevelType w:val="hybridMultilevel"/>
    <w:tmpl w:val="D5FCDC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8F7F4F"/>
    <w:multiLevelType w:val="hybridMultilevel"/>
    <w:tmpl w:val="B59480D4"/>
    <w:lvl w:ilvl="0" w:tplc="F1C0D97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0066B1"/>
    <w:multiLevelType w:val="hybridMultilevel"/>
    <w:tmpl w:val="D17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04E08"/>
    <w:multiLevelType w:val="hybridMultilevel"/>
    <w:tmpl w:val="BB3EBC3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7A13284"/>
    <w:multiLevelType w:val="hybridMultilevel"/>
    <w:tmpl w:val="EC9256D6"/>
    <w:lvl w:ilvl="0" w:tplc="B0B23632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5217C"/>
    <w:multiLevelType w:val="hybridMultilevel"/>
    <w:tmpl w:val="AB0460A8"/>
    <w:lvl w:ilvl="0" w:tplc="35F21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0D338F"/>
    <w:multiLevelType w:val="hybridMultilevel"/>
    <w:tmpl w:val="40BA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C4A42"/>
    <w:multiLevelType w:val="hybridMultilevel"/>
    <w:tmpl w:val="564C1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F434C4"/>
    <w:multiLevelType w:val="hybridMultilevel"/>
    <w:tmpl w:val="EDC2D8B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72F1A"/>
    <w:multiLevelType w:val="hybridMultilevel"/>
    <w:tmpl w:val="1382C5E4"/>
    <w:lvl w:ilvl="0" w:tplc="E8CC96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653ADE"/>
    <w:multiLevelType w:val="hybridMultilevel"/>
    <w:tmpl w:val="DEE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D185B"/>
    <w:multiLevelType w:val="hybridMultilevel"/>
    <w:tmpl w:val="3D30CE1E"/>
    <w:lvl w:ilvl="0" w:tplc="CFBE6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567409"/>
    <w:multiLevelType w:val="hybridMultilevel"/>
    <w:tmpl w:val="C2BC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44272"/>
    <w:multiLevelType w:val="hybridMultilevel"/>
    <w:tmpl w:val="B672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15D1E"/>
    <w:multiLevelType w:val="hybridMultilevel"/>
    <w:tmpl w:val="3B1AD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8F7149"/>
    <w:multiLevelType w:val="hybridMultilevel"/>
    <w:tmpl w:val="A50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41599"/>
    <w:multiLevelType w:val="hybridMultilevel"/>
    <w:tmpl w:val="75F84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5A6025"/>
    <w:multiLevelType w:val="hybridMultilevel"/>
    <w:tmpl w:val="5F4EC352"/>
    <w:lvl w:ilvl="0" w:tplc="E8CC96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40E34"/>
    <w:multiLevelType w:val="hybridMultilevel"/>
    <w:tmpl w:val="1B7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D4C20"/>
    <w:multiLevelType w:val="hybridMultilevel"/>
    <w:tmpl w:val="6EAE9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8C6803"/>
    <w:multiLevelType w:val="multilevel"/>
    <w:tmpl w:val="A858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8"/>
  </w:num>
  <w:num w:numId="9">
    <w:abstractNumId w:val="14"/>
  </w:num>
  <w:num w:numId="10">
    <w:abstractNumId w:val="27"/>
  </w:num>
  <w:num w:numId="11">
    <w:abstractNumId w:val="25"/>
  </w:num>
  <w:num w:numId="12">
    <w:abstractNumId w:val="15"/>
  </w:num>
  <w:num w:numId="13">
    <w:abstractNumId w:val="12"/>
  </w:num>
  <w:num w:numId="14">
    <w:abstractNumId w:val="18"/>
  </w:num>
  <w:num w:numId="15">
    <w:abstractNumId w:val="22"/>
  </w:num>
  <w:num w:numId="16">
    <w:abstractNumId w:val="30"/>
  </w:num>
  <w:num w:numId="17">
    <w:abstractNumId w:val="21"/>
  </w:num>
  <w:num w:numId="18">
    <w:abstractNumId w:val="7"/>
  </w:num>
  <w:num w:numId="19">
    <w:abstractNumId w:val="19"/>
  </w:num>
  <w:num w:numId="20">
    <w:abstractNumId w:val="10"/>
  </w:num>
  <w:num w:numId="21">
    <w:abstractNumId w:val="29"/>
  </w:num>
  <w:num w:numId="22">
    <w:abstractNumId w:val="31"/>
  </w:num>
  <w:num w:numId="23">
    <w:abstractNumId w:val="5"/>
  </w:num>
  <w:num w:numId="24">
    <w:abstractNumId w:val="16"/>
  </w:num>
  <w:num w:numId="25">
    <w:abstractNumId w:val="32"/>
  </w:num>
  <w:num w:numId="26">
    <w:abstractNumId w:val="9"/>
  </w:num>
  <w:num w:numId="27">
    <w:abstractNumId w:val="6"/>
  </w:num>
  <w:num w:numId="28">
    <w:abstractNumId w:val="8"/>
  </w:num>
  <w:num w:numId="29">
    <w:abstractNumId w:val="24"/>
  </w:num>
  <w:num w:numId="30">
    <w:abstractNumId w:val="26"/>
  </w:num>
  <w:num w:numId="31">
    <w:abstractNumId w:val="13"/>
  </w:num>
  <w:num w:numId="32">
    <w:abstractNumId w:val="11"/>
  </w:num>
  <w:num w:numId="33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DB"/>
    <w:rsid w:val="00000E7E"/>
    <w:rsid w:val="000209C2"/>
    <w:rsid w:val="00023562"/>
    <w:rsid w:val="000310B1"/>
    <w:rsid w:val="00031D66"/>
    <w:rsid w:val="000322AF"/>
    <w:rsid w:val="000368CB"/>
    <w:rsid w:val="0006077D"/>
    <w:rsid w:val="00064325"/>
    <w:rsid w:val="000668A8"/>
    <w:rsid w:val="00080A38"/>
    <w:rsid w:val="000819B9"/>
    <w:rsid w:val="0008679A"/>
    <w:rsid w:val="00091F10"/>
    <w:rsid w:val="000A4F74"/>
    <w:rsid w:val="000C3759"/>
    <w:rsid w:val="000E328F"/>
    <w:rsid w:val="000E7ED9"/>
    <w:rsid w:val="000F3012"/>
    <w:rsid w:val="00113CEC"/>
    <w:rsid w:val="00125C6D"/>
    <w:rsid w:val="001332A2"/>
    <w:rsid w:val="00142407"/>
    <w:rsid w:val="001434E8"/>
    <w:rsid w:val="00164015"/>
    <w:rsid w:val="00170D08"/>
    <w:rsid w:val="00175BC2"/>
    <w:rsid w:val="00177042"/>
    <w:rsid w:val="001A057B"/>
    <w:rsid w:val="001A1B68"/>
    <w:rsid w:val="001B0E47"/>
    <w:rsid w:val="001B5F66"/>
    <w:rsid w:val="001D04EB"/>
    <w:rsid w:val="001D7ACB"/>
    <w:rsid w:val="0020048F"/>
    <w:rsid w:val="0020339D"/>
    <w:rsid w:val="00222458"/>
    <w:rsid w:val="00222FE1"/>
    <w:rsid w:val="00224F97"/>
    <w:rsid w:val="00252FD0"/>
    <w:rsid w:val="00273559"/>
    <w:rsid w:val="00276769"/>
    <w:rsid w:val="002853F9"/>
    <w:rsid w:val="00285ADA"/>
    <w:rsid w:val="002A14C1"/>
    <w:rsid w:val="002C06AF"/>
    <w:rsid w:val="002C4B94"/>
    <w:rsid w:val="002D0A1B"/>
    <w:rsid w:val="002D1F1F"/>
    <w:rsid w:val="002E5FFF"/>
    <w:rsid w:val="002F10C8"/>
    <w:rsid w:val="002F7E3B"/>
    <w:rsid w:val="003245F6"/>
    <w:rsid w:val="00326F73"/>
    <w:rsid w:val="00335A70"/>
    <w:rsid w:val="00337D25"/>
    <w:rsid w:val="003438BC"/>
    <w:rsid w:val="00357A50"/>
    <w:rsid w:val="00375F60"/>
    <w:rsid w:val="0037732C"/>
    <w:rsid w:val="003862E3"/>
    <w:rsid w:val="00386A95"/>
    <w:rsid w:val="003943C6"/>
    <w:rsid w:val="003A249E"/>
    <w:rsid w:val="003A24B4"/>
    <w:rsid w:val="003A317C"/>
    <w:rsid w:val="003A50F8"/>
    <w:rsid w:val="003A7BEE"/>
    <w:rsid w:val="003A7D70"/>
    <w:rsid w:val="003B1ABF"/>
    <w:rsid w:val="003B2DD2"/>
    <w:rsid w:val="003B6B85"/>
    <w:rsid w:val="003C52EC"/>
    <w:rsid w:val="003D1B8A"/>
    <w:rsid w:val="003E43C5"/>
    <w:rsid w:val="003F309A"/>
    <w:rsid w:val="003F6D73"/>
    <w:rsid w:val="003F7CB8"/>
    <w:rsid w:val="0040005E"/>
    <w:rsid w:val="00404710"/>
    <w:rsid w:val="00411B6B"/>
    <w:rsid w:val="0041725F"/>
    <w:rsid w:val="00417EC9"/>
    <w:rsid w:val="00424DB9"/>
    <w:rsid w:val="00427B90"/>
    <w:rsid w:val="0044193E"/>
    <w:rsid w:val="00447ABE"/>
    <w:rsid w:val="00455A31"/>
    <w:rsid w:val="00462EDA"/>
    <w:rsid w:val="004A2411"/>
    <w:rsid w:val="004A7424"/>
    <w:rsid w:val="004B3942"/>
    <w:rsid w:val="004B7003"/>
    <w:rsid w:val="004C00CE"/>
    <w:rsid w:val="004C126B"/>
    <w:rsid w:val="004C7C4D"/>
    <w:rsid w:val="004D0548"/>
    <w:rsid w:val="004E3109"/>
    <w:rsid w:val="004F20FE"/>
    <w:rsid w:val="004F6E43"/>
    <w:rsid w:val="00504A5B"/>
    <w:rsid w:val="00506314"/>
    <w:rsid w:val="005068FF"/>
    <w:rsid w:val="00506A83"/>
    <w:rsid w:val="00521BD9"/>
    <w:rsid w:val="005235CB"/>
    <w:rsid w:val="0052423E"/>
    <w:rsid w:val="0052600B"/>
    <w:rsid w:val="00562156"/>
    <w:rsid w:val="00571349"/>
    <w:rsid w:val="005723DD"/>
    <w:rsid w:val="00574632"/>
    <w:rsid w:val="00574CF5"/>
    <w:rsid w:val="005754E2"/>
    <w:rsid w:val="00577B53"/>
    <w:rsid w:val="0058503A"/>
    <w:rsid w:val="0058613D"/>
    <w:rsid w:val="00597905"/>
    <w:rsid w:val="005C0433"/>
    <w:rsid w:val="005C1DC4"/>
    <w:rsid w:val="005C47E6"/>
    <w:rsid w:val="005C73D1"/>
    <w:rsid w:val="005D04F8"/>
    <w:rsid w:val="005D3CD4"/>
    <w:rsid w:val="005D411D"/>
    <w:rsid w:val="005F2AD5"/>
    <w:rsid w:val="005F5F2C"/>
    <w:rsid w:val="005F6277"/>
    <w:rsid w:val="006010AF"/>
    <w:rsid w:val="00603146"/>
    <w:rsid w:val="006031B7"/>
    <w:rsid w:val="00603CD1"/>
    <w:rsid w:val="00611113"/>
    <w:rsid w:val="0061634A"/>
    <w:rsid w:val="0062676F"/>
    <w:rsid w:val="006337EA"/>
    <w:rsid w:val="0063583A"/>
    <w:rsid w:val="0064040C"/>
    <w:rsid w:val="00642A52"/>
    <w:rsid w:val="00643B15"/>
    <w:rsid w:val="00645763"/>
    <w:rsid w:val="00653A6D"/>
    <w:rsid w:val="00660036"/>
    <w:rsid w:val="00665F90"/>
    <w:rsid w:val="00672F70"/>
    <w:rsid w:val="00677DCE"/>
    <w:rsid w:val="00681FF6"/>
    <w:rsid w:val="00696037"/>
    <w:rsid w:val="006A0F1D"/>
    <w:rsid w:val="006A0F88"/>
    <w:rsid w:val="006B02CE"/>
    <w:rsid w:val="006B0FD6"/>
    <w:rsid w:val="006C41BF"/>
    <w:rsid w:val="006C6D40"/>
    <w:rsid w:val="006D4557"/>
    <w:rsid w:val="006F06D9"/>
    <w:rsid w:val="006F4201"/>
    <w:rsid w:val="00705555"/>
    <w:rsid w:val="0071404F"/>
    <w:rsid w:val="00715F82"/>
    <w:rsid w:val="00721DB8"/>
    <w:rsid w:val="00725944"/>
    <w:rsid w:val="007300D5"/>
    <w:rsid w:val="00732FB7"/>
    <w:rsid w:val="007345AE"/>
    <w:rsid w:val="007349A2"/>
    <w:rsid w:val="007351AC"/>
    <w:rsid w:val="007417C0"/>
    <w:rsid w:val="007432BE"/>
    <w:rsid w:val="0074765A"/>
    <w:rsid w:val="00782CB1"/>
    <w:rsid w:val="0079571A"/>
    <w:rsid w:val="007A6F64"/>
    <w:rsid w:val="007B3B5B"/>
    <w:rsid w:val="007B4CA1"/>
    <w:rsid w:val="007B503D"/>
    <w:rsid w:val="007E1B68"/>
    <w:rsid w:val="007F7E74"/>
    <w:rsid w:val="008063F3"/>
    <w:rsid w:val="0081007C"/>
    <w:rsid w:val="008108AB"/>
    <w:rsid w:val="00814EFB"/>
    <w:rsid w:val="008360FB"/>
    <w:rsid w:val="00861E70"/>
    <w:rsid w:val="00862000"/>
    <w:rsid w:val="00873A53"/>
    <w:rsid w:val="008755B2"/>
    <w:rsid w:val="008821A6"/>
    <w:rsid w:val="008822C9"/>
    <w:rsid w:val="00882BBF"/>
    <w:rsid w:val="00884896"/>
    <w:rsid w:val="008852A0"/>
    <w:rsid w:val="008A3D28"/>
    <w:rsid w:val="008B4D5B"/>
    <w:rsid w:val="008B6926"/>
    <w:rsid w:val="008E2801"/>
    <w:rsid w:val="008F726F"/>
    <w:rsid w:val="009135E3"/>
    <w:rsid w:val="00916415"/>
    <w:rsid w:val="00924E06"/>
    <w:rsid w:val="0093186E"/>
    <w:rsid w:val="00931FC3"/>
    <w:rsid w:val="00942884"/>
    <w:rsid w:val="00947648"/>
    <w:rsid w:val="00947755"/>
    <w:rsid w:val="009505D7"/>
    <w:rsid w:val="009510C2"/>
    <w:rsid w:val="00974B0E"/>
    <w:rsid w:val="00982AF4"/>
    <w:rsid w:val="0099087B"/>
    <w:rsid w:val="0099182F"/>
    <w:rsid w:val="009A01AD"/>
    <w:rsid w:val="009B4E3C"/>
    <w:rsid w:val="009D019A"/>
    <w:rsid w:val="009D131E"/>
    <w:rsid w:val="009D29AE"/>
    <w:rsid w:val="009F0116"/>
    <w:rsid w:val="00A02AD6"/>
    <w:rsid w:val="00A23F81"/>
    <w:rsid w:val="00A311FF"/>
    <w:rsid w:val="00A3281A"/>
    <w:rsid w:val="00A36121"/>
    <w:rsid w:val="00A41A21"/>
    <w:rsid w:val="00A46045"/>
    <w:rsid w:val="00A474F9"/>
    <w:rsid w:val="00A510F8"/>
    <w:rsid w:val="00A521FA"/>
    <w:rsid w:val="00A74EE9"/>
    <w:rsid w:val="00A96CF3"/>
    <w:rsid w:val="00AA3BDB"/>
    <w:rsid w:val="00AA45A3"/>
    <w:rsid w:val="00AA669E"/>
    <w:rsid w:val="00AB0E4A"/>
    <w:rsid w:val="00AC614A"/>
    <w:rsid w:val="00AD10D4"/>
    <w:rsid w:val="00AF1827"/>
    <w:rsid w:val="00AF1C39"/>
    <w:rsid w:val="00AF741A"/>
    <w:rsid w:val="00B0437F"/>
    <w:rsid w:val="00B2670C"/>
    <w:rsid w:val="00B35FFF"/>
    <w:rsid w:val="00B37002"/>
    <w:rsid w:val="00B55E02"/>
    <w:rsid w:val="00B66408"/>
    <w:rsid w:val="00B75D3E"/>
    <w:rsid w:val="00B82C0F"/>
    <w:rsid w:val="00B85804"/>
    <w:rsid w:val="00B87B5E"/>
    <w:rsid w:val="00BA035B"/>
    <w:rsid w:val="00BA2F32"/>
    <w:rsid w:val="00BA5D5B"/>
    <w:rsid w:val="00BC092E"/>
    <w:rsid w:val="00BC5C32"/>
    <w:rsid w:val="00BD15DF"/>
    <w:rsid w:val="00BD21A5"/>
    <w:rsid w:val="00BD6E0E"/>
    <w:rsid w:val="00BE5EE4"/>
    <w:rsid w:val="00BF6C5A"/>
    <w:rsid w:val="00C00ED3"/>
    <w:rsid w:val="00C15E5D"/>
    <w:rsid w:val="00C258CE"/>
    <w:rsid w:val="00C32106"/>
    <w:rsid w:val="00C50FD5"/>
    <w:rsid w:val="00C65FBC"/>
    <w:rsid w:val="00C7154A"/>
    <w:rsid w:val="00C72671"/>
    <w:rsid w:val="00C74A6C"/>
    <w:rsid w:val="00C83FC7"/>
    <w:rsid w:val="00C9794F"/>
    <w:rsid w:val="00CA10FA"/>
    <w:rsid w:val="00CA2C0C"/>
    <w:rsid w:val="00CB0943"/>
    <w:rsid w:val="00CB15E6"/>
    <w:rsid w:val="00CC02CF"/>
    <w:rsid w:val="00CC62BF"/>
    <w:rsid w:val="00D03868"/>
    <w:rsid w:val="00D0550D"/>
    <w:rsid w:val="00D11F6D"/>
    <w:rsid w:val="00D16A81"/>
    <w:rsid w:val="00D271BA"/>
    <w:rsid w:val="00D73FE8"/>
    <w:rsid w:val="00D756E4"/>
    <w:rsid w:val="00D77FB1"/>
    <w:rsid w:val="00D8092A"/>
    <w:rsid w:val="00D83698"/>
    <w:rsid w:val="00D87ABC"/>
    <w:rsid w:val="00D90DF0"/>
    <w:rsid w:val="00DD2687"/>
    <w:rsid w:val="00DD711B"/>
    <w:rsid w:val="00DE0105"/>
    <w:rsid w:val="00DE49F7"/>
    <w:rsid w:val="00DE7C3F"/>
    <w:rsid w:val="00DF71F5"/>
    <w:rsid w:val="00E00106"/>
    <w:rsid w:val="00E46548"/>
    <w:rsid w:val="00E7404D"/>
    <w:rsid w:val="00E803ED"/>
    <w:rsid w:val="00E91F8D"/>
    <w:rsid w:val="00E95187"/>
    <w:rsid w:val="00EA37BF"/>
    <w:rsid w:val="00EA7425"/>
    <w:rsid w:val="00EB0209"/>
    <w:rsid w:val="00EB324D"/>
    <w:rsid w:val="00ED3BB9"/>
    <w:rsid w:val="00EE1387"/>
    <w:rsid w:val="00EE6ED3"/>
    <w:rsid w:val="00F12714"/>
    <w:rsid w:val="00F24D0B"/>
    <w:rsid w:val="00F32DB1"/>
    <w:rsid w:val="00F37EE5"/>
    <w:rsid w:val="00F5715C"/>
    <w:rsid w:val="00F6075E"/>
    <w:rsid w:val="00F84C0D"/>
    <w:rsid w:val="00F91E90"/>
    <w:rsid w:val="00FA0DAB"/>
    <w:rsid w:val="00FA1579"/>
    <w:rsid w:val="00FA573D"/>
    <w:rsid w:val="00FA62DA"/>
    <w:rsid w:val="00FA6464"/>
    <w:rsid w:val="00FB3DF8"/>
    <w:rsid w:val="00FB6C1D"/>
    <w:rsid w:val="00FC0B5A"/>
    <w:rsid w:val="00FC1CAE"/>
    <w:rsid w:val="00FE510E"/>
    <w:rsid w:val="00FE517B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3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3F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73FE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D411D"/>
    <w:rPr>
      <w:color w:val="0000FF"/>
      <w:u w:val="single"/>
    </w:rPr>
  </w:style>
  <w:style w:type="paragraph" w:customStyle="1" w:styleId="ReferencesText">
    <w:name w:val="References Text"/>
    <w:basedOn w:val="Normal"/>
    <w:rsid w:val="00D8092A"/>
    <w:pPr>
      <w:spacing w:after="40" w:line="240" w:lineRule="auto"/>
      <w:ind w:left="284" w:hanging="284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3210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net.22027" TargetMode="External"/><Relationship Id="rId13" Type="http://schemas.openxmlformats.org/officeDocument/2006/relationships/hyperlink" Target="http://sajie.journals.ac.za/pub/article/view/3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ner.polsl.pl/issues/volume-29201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jee.ie/contents/c29061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stage.jst.go.jp/article/jamdsm/8/3/8_2014jamdsm0020/_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002/cae.21641/abstrac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DEAB-98D3-459A-BF8E-E87F8831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Cvetic</dc:creator>
  <cp:lastModifiedBy>Corporate</cp:lastModifiedBy>
  <cp:revision>2</cp:revision>
  <cp:lastPrinted>2022-07-19T08:38:00Z</cp:lastPrinted>
  <dcterms:created xsi:type="dcterms:W3CDTF">2022-09-20T10:17:00Z</dcterms:created>
  <dcterms:modified xsi:type="dcterms:W3CDTF">2022-09-20T10:17:00Z</dcterms:modified>
</cp:coreProperties>
</file>